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A5E64" w:rsidP="00D63D71" w:rsidRDefault="29BFFD09" w14:paraId="6681E6E8" w14:textId="77777777">
      <w:pPr>
        <w:jc w:val="center"/>
      </w:pPr>
      <w:r w:rsidR="29BFFD09">
        <w:drawing>
          <wp:inline wp14:editId="345269B0" wp14:anchorId="1B0E0BDF">
            <wp:extent cx="2307792" cy="1221141"/>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5381270e9e04f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07792" cy="1221141"/>
                    </a:xfrm>
                    <a:prstGeom prst="rect">
                      <a:avLst/>
                    </a:prstGeom>
                  </pic:spPr>
                </pic:pic>
              </a:graphicData>
            </a:graphic>
          </wp:inline>
        </w:drawing>
      </w:r>
    </w:p>
    <w:p w:rsidRPr="00D63D71" w:rsidR="00D63D71" w:rsidP="29397180" w:rsidRDefault="00D63D71" w14:paraId="208450B0" w14:textId="1E87F8C5">
      <w:pPr>
        <w:jc w:val="center"/>
        <w:rPr>
          <w:rFonts w:eastAsia="Arial" w:cs="Arial"/>
          <w:b/>
          <w:bCs/>
        </w:rPr>
      </w:pPr>
      <w:r w:rsidRPr="29397180">
        <w:rPr>
          <w:rFonts w:eastAsia="Arial" w:cs="Arial"/>
          <w:b/>
          <w:bCs/>
        </w:rPr>
        <w:t>Call for Projects</w:t>
      </w:r>
    </w:p>
    <w:p w:rsidR="00D63D71" w:rsidP="29397180" w:rsidRDefault="00D63D71" w14:paraId="0F1833D3" w14:textId="23D74DDA">
      <w:pPr>
        <w:jc w:val="center"/>
        <w:rPr>
          <w:rFonts w:eastAsia="Arial" w:cs="Arial"/>
          <w:b/>
          <w:bCs/>
        </w:rPr>
      </w:pPr>
      <w:r w:rsidRPr="29397180">
        <w:rPr>
          <w:rFonts w:eastAsia="Arial" w:cs="Arial"/>
          <w:b/>
          <w:bCs/>
        </w:rPr>
        <w:t xml:space="preserve">Closing date: </w:t>
      </w:r>
      <w:r w:rsidR="00115872">
        <w:rPr>
          <w:rFonts w:eastAsia="Arial" w:cs="Arial"/>
          <w:b/>
          <w:bCs/>
        </w:rPr>
        <w:t>12noon 16</w:t>
      </w:r>
      <w:r w:rsidRPr="00E425C1" w:rsidR="00E425C1">
        <w:rPr>
          <w:rFonts w:eastAsia="Arial" w:cs="Arial"/>
          <w:b/>
          <w:bCs/>
          <w:vertAlign w:val="superscript"/>
        </w:rPr>
        <w:t>th</w:t>
      </w:r>
      <w:r w:rsidR="00E425C1">
        <w:rPr>
          <w:rFonts w:eastAsia="Arial" w:cs="Arial"/>
          <w:b/>
          <w:bCs/>
        </w:rPr>
        <w:t xml:space="preserve"> July 2021</w:t>
      </w:r>
      <w:r w:rsidRPr="29397180">
        <w:rPr>
          <w:rFonts w:eastAsia="Arial" w:cs="Arial"/>
          <w:b/>
          <w:bCs/>
        </w:rPr>
        <w:t xml:space="preserve"> </w:t>
      </w:r>
    </w:p>
    <w:p w:rsidRPr="00D63D71" w:rsidR="00D63D71" w:rsidP="00D63D71" w:rsidRDefault="00D63D71" w14:paraId="2E88EEDC" w14:textId="7DDF818D">
      <w:pPr>
        <w:rPr>
          <w:rFonts w:cs="Arial"/>
        </w:rPr>
      </w:pPr>
      <w:r w:rsidRPr="7FBF83AD">
        <w:rPr>
          <w:rFonts w:cs="Arial"/>
        </w:rPr>
        <w:t xml:space="preserve">The Future Urban </w:t>
      </w:r>
      <w:r w:rsidRPr="7FBF83AD" w:rsidR="005C63F3">
        <w:rPr>
          <w:rFonts w:cs="Arial"/>
        </w:rPr>
        <w:t>Ventilation</w:t>
      </w:r>
      <w:r w:rsidRPr="7FBF83AD">
        <w:rPr>
          <w:rFonts w:cs="Arial"/>
        </w:rPr>
        <w:t xml:space="preserve"> </w:t>
      </w:r>
      <w:r w:rsidRPr="7FBF83AD" w:rsidR="005C63F3">
        <w:rPr>
          <w:rFonts w:cs="Arial"/>
        </w:rPr>
        <w:t>Network</w:t>
      </w:r>
      <w:r w:rsidRPr="7FBF83AD">
        <w:rPr>
          <w:rFonts w:cs="Arial"/>
        </w:rPr>
        <w:t xml:space="preserve"> will provide up to £</w:t>
      </w:r>
      <w:r w:rsidRPr="7FBF83AD" w:rsidR="00FD334C">
        <w:rPr>
          <w:rFonts w:cs="Arial"/>
        </w:rPr>
        <w:t xml:space="preserve">20,000 </w:t>
      </w:r>
      <w:r w:rsidRPr="7FBF83AD">
        <w:rPr>
          <w:rFonts w:cs="Arial"/>
        </w:rPr>
        <w:t xml:space="preserve">to support </w:t>
      </w:r>
      <w:r w:rsidRPr="7FBF83AD" w:rsidR="00FD334C">
        <w:rPr>
          <w:rFonts w:cs="Arial"/>
        </w:rPr>
        <w:t xml:space="preserve">up to 4 </w:t>
      </w:r>
      <w:r w:rsidRPr="7FBF83AD">
        <w:rPr>
          <w:rFonts w:cs="Arial"/>
        </w:rPr>
        <w:t>projects that align with the network’s three themes: Coupled indoor-outdoor environments</w:t>
      </w:r>
      <w:r w:rsidRPr="7FBF83AD" w:rsidR="005C63F3">
        <w:rPr>
          <w:rFonts w:cs="Arial"/>
        </w:rPr>
        <w:t>;</w:t>
      </w:r>
      <w:r w:rsidRPr="7FBF83AD">
        <w:rPr>
          <w:rFonts w:cs="Arial"/>
        </w:rPr>
        <w:t xml:space="preserve"> Health-centred ventilation design</w:t>
      </w:r>
      <w:r w:rsidRPr="7FBF83AD" w:rsidR="005C63F3">
        <w:rPr>
          <w:rFonts w:cs="Arial"/>
        </w:rPr>
        <w:t>;</w:t>
      </w:r>
      <w:r w:rsidRPr="7FBF83AD">
        <w:rPr>
          <w:rFonts w:cs="Arial"/>
        </w:rPr>
        <w:t xml:space="preserve"> Breathing City into practice. </w:t>
      </w:r>
    </w:p>
    <w:p w:rsidR="00D63D71" w:rsidP="00D63D71" w:rsidRDefault="00D63D71" w14:paraId="56403328" w14:textId="77777777">
      <w:pPr>
        <w:rPr>
          <w:rFonts w:cs="Arial"/>
        </w:rPr>
      </w:pPr>
      <w:r w:rsidRPr="00D63D71">
        <w:rPr>
          <w:rFonts w:cs="Arial"/>
          <w:b/>
        </w:rPr>
        <w:t>Key Dates</w:t>
      </w:r>
      <w:r w:rsidRPr="00D63D71">
        <w:rPr>
          <w:rFonts w:cs="Arial"/>
        </w:rPr>
        <w:t>:</w:t>
      </w:r>
    </w:p>
    <w:tbl>
      <w:tblPr>
        <w:tblStyle w:val="TableGrid"/>
        <w:tblW w:w="0" w:type="auto"/>
        <w:tblLook w:val="04A0" w:firstRow="1" w:lastRow="0" w:firstColumn="1" w:lastColumn="0" w:noHBand="0" w:noVBand="1"/>
      </w:tblPr>
      <w:tblGrid>
        <w:gridCol w:w="2972"/>
        <w:gridCol w:w="2126"/>
      </w:tblGrid>
      <w:tr w:rsidRPr="00D63D71" w:rsidR="00D63D71" w:rsidTr="29397180" w14:paraId="7C3DD2CB" w14:textId="77777777">
        <w:tc>
          <w:tcPr>
            <w:tcW w:w="2972" w:type="dxa"/>
          </w:tcPr>
          <w:p w:rsidRPr="00D63D71" w:rsidR="00D63D71" w:rsidP="00D63D71" w:rsidRDefault="00D63D71" w14:paraId="77F75913" w14:textId="77777777">
            <w:pPr>
              <w:pStyle w:val="Default"/>
              <w:rPr>
                <w:b/>
                <w:sz w:val="20"/>
                <w:szCs w:val="20"/>
              </w:rPr>
            </w:pPr>
            <w:r w:rsidRPr="00D63D71">
              <w:rPr>
                <w:b/>
                <w:sz w:val="20"/>
                <w:szCs w:val="20"/>
              </w:rPr>
              <w:t>Activity</w:t>
            </w:r>
          </w:p>
        </w:tc>
        <w:tc>
          <w:tcPr>
            <w:tcW w:w="2126" w:type="dxa"/>
          </w:tcPr>
          <w:p w:rsidRPr="00D63D71" w:rsidR="00D63D71" w:rsidP="00D63D71" w:rsidRDefault="00D63D71" w14:paraId="67211C0B" w14:textId="77777777">
            <w:pPr>
              <w:pStyle w:val="Default"/>
              <w:rPr>
                <w:b/>
                <w:sz w:val="20"/>
                <w:szCs w:val="20"/>
              </w:rPr>
            </w:pPr>
            <w:r w:rsidRPr="00D63D71">
              <w:rPr>
                <w:b/>
                <w:sz w:val="20"/>
                <w:szCs w:val="20"/>
              </w:rPr>
              <w:t>Date</w:t>
            </w:r>
          </w:p>
        </w:tc>
      </w:tr>
      <w:tr w:rsidRPr="00D63D71" w:rsidR="00D63D71" w:rsidTr="29397180" w14:paraId="4E0B7009" w14:textId="77777777">
        <w:tc>
          <w:tcPr>
            <w:tcW w:w="2972" w:type="dxa"/>
          </w:tcPr>
          <w:p w:rsidRPr="00D63D71" w:rsidR="00D63D71" w:rsidP="003849D5" w:rsidRDefault="00D63D71" w14:paraId="6ACCBF2A" w14:textId="77777777">
            <w:pPr>
              <w:pStyle w:val="Default"/>
              <w:rPr>
                <w:sz w:val="20"/>
                <w:szCs w:val="20"/>
              </w:rPr>
            </w:pPr>
            <w:r w:rsidRPr="00D63D71">
              <w:rPr>
                <w:sz w:val="20"/>
                <w:szCs w:val="20"/>
              </w:rPr>
              <w:t>Call announced</w:t>
            </w:r>
          </w:p>
        </w:tc>
        <w:tc>
          <w:tcPr>
            <w:tcW w:w="2126" w:type="dxa"/>
          </w:tcPr>
          <w:p w:rsidRPr="00D63D71" w:rsidR="00D63D71" w:rsidP="00D63D71" w:rsidRDefault="00E15AC3" w14:paraId="4BCE8D31" w14:textId="56FD6F2A">
            <w:pPr>
              <w:pStyle w:val="Default"/>
              <w:rPr>
                <w:sz w:val="20"/>
                <w:szCs w:val="20"/>
              </w:rPr>
            </w:pPr>
            <w:r>
              <w:rPr>
                <w:sz w:val="20"/>
                <w:szCs w:val="20"/>
              </w:rPr>
              <w:t>15</w:t>
            </w:r>
            <w:r w:rsidR="00E425C1">
              <w:rPr>
                <w:sz w:val="20"/>
                <w:szCs w:val="20"/>
              </w:rPr>
              <w:t>.06.21</w:t>
            </w:r>
          </w:p>
        </w:tc>
      </w:tr>
      <w:tr w:rsidRPr="00D63D71" w:rsidR="00D63D71" w:rsidTr="29397180" w14:paraId="4A58FF67" w14:textId="77777777">
        <w:tc>
          <w:tcPr>
            <w:tcW w:w="2972" w:type="dxa"/>
          </w:tcPr>
          <w:p w:rsidRPr="00D63D71" w:rsidR="00D63D71" w:rsidP="00D63D71" w:rsidRDefault="00D63D71" w14:paraId="27D5DDF1" w14:textId="77777777">
            <w:pPr>
              <w:pStyle w:val="Default"/>
              <w:rPr>
                <w:sz w:val="20"/>
                <w:szCs w:val="20"/>
              </w:rPr>
            </w:pPr>
            <w:r w:rsidRPr="00D63D71">
              <w:rPr>
                <w:sz w:val="20"/>
                <w:szCs w:val="20"/>
              </w:rPr>
              <w:t>Deadline for applications</w:t>
            </w:r>
          </w:p>
        </w:tc>
        <w:tc>
          <w:tcPr>
            <w:tcW w:w="2126" w:type="dxa"/>
          </w:tcPr>
          <w:p w:rsidRPr="00D63D71" w:rsidR="00D63D71" w:rsidP="00E425C1" w:rsidRDefault="00115872" w14:paraId="52B023C4" w14:textId="57E36F3B">
            <w:pPr>
              <w:pStyle w:val="Default"/>
              <w:rPr>
                <w:sz w:val="20"/>
                <w:szCs w:val="20"/>
              </w:rPr>
            </w:pPr>
            <w:r>
              <w:rPr>
                <w:sz w:val="20"/>
                <w:szCs w:val="20"/>
              </w:rPr>
              <w:t>16</w:t>
            </w:r>
            <w:r w:rsidR="00E425C1">
              <w:rPr>
                <w:sz w:val="20"/>
                <w:szCs w:val="20"/>
              </w:rPr>
              <w:t>.07.21</w:t>
            </w:r>
            <w:r w:rsidRPr="29397180" w:rsidR="7005B97D">
              <w:rPr>
                <w:sz w:val="20"/>
                <w:szCs w:val="20"/>
              </w:rPr>
              <w:t xml:space="preserve"> </w:t>
            </w:r>
            <w:r w:rsidRPr="29397180" w:rsidR="4AFD497C">
              <w:rPr>
                <w:sz w:val="20"/>
                <w:szCs w:val="20"/>
              </w:rPr>
              <w:t>12noon</w:t>
            </w:r>
          </w:p>
        </w:tc>
      </w:tr>
      <w:tr w:rsidRPr="00D63D71" w:rsidR="00D63D71" w:rsidTr="29397180" w14:paraId="469FBD62" w14:textId="77777777">
        <w:tc>
          <w:tcPr>
            <w:tcW w:w="2972" w:type="dxa"/>
          </w:tcPr>
          <w:p w:rsidRPr="00D63D71" w:rsidR="00D63D71" w:rsidP="00D63D71" w:rsidRDefault="00D63D71" w14:paraId="534AED28" w14:textId="77777777">
            <w:pPr>
              <w:pStyle w:val="Default"/>
              <w:rPr>
                <w:sz w:val="20"/>
                <w:szCs w:val="20"/>
              </w:rPr>
            </w:pPr>
            <w:r w:rsidRPr="00D63D71">
              <w:rPr>
                <w:sz w:val="20"/>
                <w:szCs w:val="20"/>
              </w:rPr>
              <w:t>Funding decision</w:t>
            </w:r>
          </w:p>
        </w:tc>
        <w:tc>
          <w:tcPr>
            <w:tcW w:w="2126" w:type="dxa"/>
          </w:tcPr>
          <w:p w:rsidRPr="00D63D71" w:rsidR="00D63D71" w:rsidP="00D63D71" w:rsidRDefault="00E15AC3" w14:paraId="7C78F018" w14:textId="060E4777">
            <w:pPr>
              <w:pStyle w:val="Default"/>
              <w:rPr>
                <w:sz w:val="20"/>
                <w:szCs w:val="20"/>
              </w:rPr>
            </w:pPr>
            <w:r>
              <w:rPr>
                <w:sz w:val="20"/>
                <w:szCs w:val="20"/>
              </w:rPr>
              <w:t>mid</w:t>
            </w:r>
            <w:r w:rsidRPr="29397180" w:rsidR="037A9285">
              <w:rPr>
                <w:sz w:val="20"/>
                <w:szCs w:val="20"/>
              </w:rPr>
              <w:t xml:space="preserve"> August</w:t>
            </w:r>
          </w:p>
        </w:tc>
      </w:tr>
      <w:tr w:rsidRPr="00D63D71" w:rsidR="00D63D71" w:rsidTr="29397180" w14:paraId="2926B2E0" w14:textId="77777777">
        <w:tc>
          <w:tcPr>
            <w:tcW w:w="2972" w:type="dxa"/>
          </w:tcPr>
          <w:p w:rsidRPr="00D63D71" w:rsidR="00D63D71" w:rsidP="00D63D71" w:rsidRDefault="00D63D71" w14:paraId="79312B65" w14:textId="77777777">
            <w:pPr>
              <w:pStyle w:val="Default"/>
              <w:rPr>
                <w:sz w:val="20"/>
                <w:szCs w:val="20"/>
              </w:rPr>
            </w:pPr>
            <w:r w:rsidRPr="00D63D71">
              <w:rPr>
                <w:sz w:val="20"/>
                <w:szCs w:val="20"/>
              </w:rPr>
              <w:t xml:space="preserve">Latest project start date </w:t>
            </w:r>
          </w:p>
        </w:tc>
        <w:tc>
          <w:tcPr>
            <w:tcW w:w="2126" w:type="dxa"/>
          </w:tcPr>
          <w:p w:rsidRPr="00D63D71" w:rsidR="00D63D71" w:rsidP="00E425C1" w:rsidRDefault="01026471" w14:paraId="6E5AB6E0" w14:textId="1EE49FA1">
            <w:pPr>
              <w:pStyle w:val="Default"/>
              <w:rPr>
                <w:sz w:val="20"/>
                <w:szCs w:val="20"/>
              </w:rPr>
            </w:pPr>
            <w:r w:rsidRPr="29397180">
              <w:rPr>
                <w:sz w:val="20"/>
                <w:szCs w:val="20"/>
              </w:rPr>
              <w:t>30</w:t>
            </w:r>
            <w:r w:rsidR="00E425C1">
              <w:rPr>
                <w:sz w:val="20"/>
                <w:szCs w:val="20"/>
              </w:rPr>
              <w:t>.09.21</w:t>
            </w:r>
          </w:p>
        </w:tc>
      </w:tr>
      <w:tr w:rsidRPr="00D63D71" w:rsidR="00D63D71" w:rsidTr="29397180" w14:paraId="037A7C4F" w14:textId="77777777">
        <w:tc>
          <w:tcPr>
            <w:tcW w:w="2972" w:type="dxa"/>
          </w:tcPr>
          <w:p w:rsidRPr="00D63D71" w:rsidR="00D63D71" w:rsidP="00D63D71" w:rsidRDefault="00D63D71" w14:paraId="4CA90CD2" w14:textId="77777777">
            <w:pPr>
              <w:pStyle w:val="Default"/>
              <w:rPr>
                <w:sz w:val="20"/>
                <w:szCs w:val="20"/>
              </w:rPr>
            </w:pPr>
            <w:r w:rsidRPr="00D63D71">
              <w:rPr>
                <w:sz w:val="20"/>
                <w:szCs w:val="20"/>
              </w:rPr>
              <w:t>Latest project completion date</w:t>
            </w:r>
          </w:p>
        </w:tc>
        <w:tc>
          <w:tcPr>
            <w:tcW w:w="2126" w:type="dxa"/>
          </w:tcPr>
          <w:p w:rsidRPr="00D63D71" w:rsidR="00E425C1" w:rsidP="00E425C1" w:rsidRDefault="00E425C1" w14:paraId="0C5DBF24" w14:textId="08056A31">
            <w:pPr>
              <w:pStyle w:val="Default"/>
              <w:rPr>
                <w:sz w:val="20"/>
                <w:szCs w:val="20"/>
              </w:rPr>
            </w:pPr>
            <w:r>
              <w:rPr>
                <w:sz w:val="20"/>
                <w:szCs w:val="20"/>
              </w:rPr>
              <w:t xml:space="preserve">31.07.22 </w:t>
            </w:r>
          </w:p>
        </w:tc>
      </w:tr>
    </w:tbl>
    <w:p w:rsidR="00D63D71" w:rsidP="00D63D71" w:rsidRDefault="00D63D71" w14:paraId="0CFF86F8" w14:textId="77777777">
      <w:pPr>
        <w:pStyle w:val="Default"/>
      </w:pPr>
    </w:p>
    <w:p w:rsidRPr="003849D5" w:rsidR="005C63F3" w:rsidP="005C63F3" w:rsidRDefault="005C63F3" w14:paraId="41E98846" w14:textId="77777777">
      <w:pPr>
        <w:rPr>
          <w:rFonts w:cs="Arial"/>
          <w:szCs w:val="20"/>
        </w:rPr>
      </w:pPr>
      <w:r w:rsidRPr="005C63F3">
        <w:rPr>
          <w:rFonts w:cs="Arial"/>
          <w:b/>
          <w:szCs w:val="20"/>
        </w:rPr>
        <w:t>Introduction</w:t>
      </w:r>
    </w:p>
    <w:p w:rsidRPr="005C63F3" w:rsidR="005C63F3" w:rsidP="005C63F3" w:rsidRDefault="005C63F3" w14:paraId="371DB767" w14:textId="77777777">
      <w:pPr>
        <w:rPr>
          <w:rFonts w:cs="Arial"/>
          <w:szCs w:val="20"/>
        </w:rPr>
      </w:pPr>
      <w:r w:rsidRPr="005C63F3">
        <w:rPr>
          <w:rFonts w:cs="Arial"/>
          <w:szCs w:val="20"/>
        </w:rPr>
        <w:t xml:space="preserve">The </w:t>
      </w:r>
      <w:hyperlink w:history="1" r:id="rId11">
        <w:r w:rsidRPr="005C63F3">
          <w:rPr>
            <w:rStyle w:val="Hyperlink"/>
            <w:rFonts w:cs="Arial"/>
            <w:szCs w:val="20"/>
          </w:rPr>
          <w:t>Future Urban Ventilation Network</w:t>
        </w:r>
      </w:hyperlink>
      <w:r w:rsidRPr="005C63F3">
        <w:rPr>
          <w:rFonts w:cs="Arial"/>
          <w:szCs w:val="20"/>
        </w:rPr>
        <w:t xml:space="preserve"> (FUVN) is a UKRI funded research network, under the 2020 </w:t>
      </w:r>
      <w:hyperlink w:history="1" r:id="rId12">
        <w:r w:rsidRPr="005C63F3">
          <w:rPr>
            <w:rStyle w:val="Hyperlink"/>
            <w:rFonts w:cs="Arial"/>
            <w:szCs w:val="20"/>
          </w:rPr>
          <w:t>SPF Clean Air Programme</w:t>
        </w:r>
      </w:hyperlink>
      <w:r w:rsidRPr="005C63F3">
        <w:rPr>
          <w:rFonts w:cs="Arial"/>
          <w:szCs w:val="20"/>
        </w:rPr>
        <w:t>, that brings together researchers and practitioners across the UK to develop a new “Breathing City” methodology to manage exposure to air pollution by considering the airflows between indoor and outdoor environments.</w:t>
      </w:r>
    </w:p>
    <w:p w:rsidRPr="005C63F3" w:rsidR="005C63F3" w:rsidP="005C63F3" w:rsidRDefault="005C63F3" w14:paraId="0A11B952" w14:textId="77777777">
      <w:pPr>
        <w:rPr>
          <w:rFonts w:cs="Arial"/>
          <w:szCs w:val="20"/>
        </w:rPr>
      </w:pPr>
      <w:r w:rsidRPr="005C63F3">
        <w:rPr>
          <w:rFonts w:cs="Arial"/>
          <w:szCs w:val="20"/>
        </w:rPr>
        <w:t>Our vision is to define a new integrated health evidenced approach to urban and building ventilation design for vulnerable communities – The Breathing City. Quantifying and managing health risks from air pollution relies on understanding how airflows transport pollutants through urban and indoor environments resulting in human exposure. Together, we will:</w:t>
      </w:r>
    </w:p>
    <w:p w:rsidRPr="005C63F3" w:rsidR="005C63F3" w:rsidP="005C63F3" w:rsidRDefault="005C63F3" w14:paraId="64FF3C87" w14:textId="77777777">
      <w:pPr>
        <w:pStyle w:val="ListParagraph"/>
        <w:numPr>
          <w:ilvl w:val="0"/>
          <w:numId w:val="2"/>
        </w:numPr>
        <w:rPr>
          <w:rFonts w:cs="Arial"/>
          <w:szCs w:val="20"/>
        </w:rPr>
      </w:pPr>
      <w:r w:rsidRPr="005C63F3">
        <w:rPr>
          <w:rFonts w:cs="Arial"/>
          <w:szCs w:val="20"/>
        </w:rPr>
        <w:t>define a new holistic methodology to evaluate coupled indoor-outdoor flows in the context of air quality challenges for health, together with impacts on thermal comfort, noise and energy use;</w:t>
      </w:r>
    </w:p>
    <w:p w:rsidRPr="005C63F3" w:rsidR="005C63F3" w:rsidP="005C63F3" w:rsidRDefault="005C63F3" w14:paraId="2EC1FAA9" w14:textId="77777777">
      <w:pPr>
        <w:pStyle w:val="ListParagraph"/>
        <w:numPr>
          <w:ilvl w:val="0"/>
          <w:numId w:val="2"/>
        </w:numPr>
        <w:rPr>
          <w:rFonts w:cs="Arial"/>
          <w:szCs w:val="20"/>
        </w:rPr>
      </w:pPr>
      <w:r w:rsidRPr="005C63F3">
        <w:rPr>
          <w:rFonts w:cs="Arial"/>
          <w:szCs w:val="20"/>
        </w:rPr>
        <w:t>place health outcomes at the heart of building and city design to enable planners, architects, engineers and communities to design, manage, adapt and use urban environments, to address inequalities and minimise air quality exposures for those most at risk from the effects of air pollutants.</w:t>
      </w:r>
    </w:p>
    <w:p w:rsidR="00DE3246" w:rsidP="7FBF83AD" w:rsidRDefault="005C63F3" w14:paraId="7CAE6D55" w14:textId="57330817">
      <w:pPr>
        <w:pStyle w:val="ListParagraph"/>
        <w:numPr>
          <w:ilvl w:val="0"/>
          <w:numId w:val="2"/>
        </w:numPr>
        <w:rPr>
          <w:rFonts w:cs="Arial"/>
        </w:rPr>
      </w:pPr>
      <w:r w:rsidRPr="7FBF83AD">
        <w:rPr>
          <w:rFonts w:cs="Arial"/>
        </w:rPr>
        <w:t>engage researchers, clinicians, practitioners, policy makers, regulators and the public to scope this new approach and provide leadership to the research and impact activities needed to make it a reality.</w:t>
      </w:r>
    </w:p>
    <w:p w:rsidR="005C63F3" w:rsidP="7FBF83AD" w:rsidRDefault="005C63F3" w14:paraId="105142B6" w14:textId="6CD5DB80">
      <w:pPr>
        <w:rPr>
          <w:rFonts w:cs="Arial"/>
          <w:b/>
          <w:bCs/>
        </w:rPr>
      </w:pPr>
      <w:r w:rsidRPr="7FBF83AD">
        <w:rPr>
          <w:rFonts w:cs="Arial"/>
          <w:b/>
          <w:bCs/>
        </w:rPr>
        <w:t>Funding available</w:t>
      </w:r>
    </w:p>
    <w:p w:rsidR="00972CAD" w:rsidP="7FBF83AD" w:rsidRDefault="00357C5A" w14:paraId="50629C94" w14:textId="39EAE8B9">
      <w:pPr>
        <w:rPr>
          <w:rFonts w:cs="Arial"/>
        </w:rPr>
      </w:pPr>
      <w:r w:rsidRPr="7FBF83AD">
        <w:rPr>
          <w:rFonts w:cs="Arial"/>
        </w:rPr>
        <w:t>This call will provide short duration funding to support pilot studies that align to the Breathing City network objectives. The funding aims to facilitate new ideas and collaborations that will</w:t>
      </w:r>
      <w:r w:rsidRPr="7FBF83AD" w:rsidR="00577D4F">
        <w:rPr>
          <w:rFonts w:cs="Arial"/>
        </w:rPr>
        <w:t xml:space="preserve"> </w:t>
      </w:r>
      <w:r w:rsidRPr="7FBF83AD" w:rsidR="00351E0E">
        <w:rPr>
          <w:rFonts w:cs="Arial"/>
        </w:rPr>
        <w:t>support</w:t>
      </w:r>
      <w:r w:rsidRPr="7FBF83AD" w:rsidR="00577D4F">
        <w:rPr>
          <w:rFonts w:cs="Arial"/>
        </w:rPr>
        <w:t xml:space="preserve"> one or more of the following</w:t>
      </w:r>
      <w:r w:rsidRPr="7FBF83AD" w:rsidR="00972CAD">
        <w:rPr>
          <w:rFonts w:cs="Arial"/>
        </w:rPr>
        <w:t xml:space="preserve">: </w:t>
      </w:r>
    </w:p>
    <w:p w:rsidR="00577D4F" w:rsidP="7FBF83AD" w:rsidRDefault="00357C5A" w14:paraId="3A7D8851" w14:textId="5CCB911E">
      <w:pPr>
        <w:pStyle w:val="ListParagraph"/>
        <w:numPr>
          <w:ilvl w:val="0"/>
          <w:numId w:val="7"/>
        </w:numPr>
        <w:rPr>
          <w:rFonts w:cs="Arial"/>
        </w:rPr>
      </w:pPr>
      <w:r w:rsidRPr="7FBF83AD">
        <w:rPr>
          <w:rFonts w:cs="Arial"/>
        </w:rPr>
        <w:t>provide evidence</w:t>
      </w:r>
      <w:r w:rsidRPr="7FBF83AD" w:rsidR="7FFF8E61">
        <w:rPr>
          <w:rFonts w:cs="Arial"/>
        </w:rPr>
        <w:t xml:space="preserve"> or </w:t>
      </w:r>
      <w:r w:rsidRPr="7FBF83AD" w:rsidR="2CA7399A">
        <w:rPr>
          <w:rFonts w:cs="Arial"/>
        </w:rPr>
        <w:t>establish conceptual models</w:t>
      </w:r>
      <w:r w:rsidRPr="7FBF83AD">
        <w:rPr>
          <w:rFonts w:cs="Arial"/>
        </w:rPr>
        <w:t xml:space="preserve"> to support </w:t>
      </w:r>
      <w:r w:rsidRPr="7FBF83AD" w:rsidR="35289352">
        <w:rPr>
          <w:rFonts w:cs="Arial"/>
        </w:rPr>
        <w:t xml:space="preserve">the </w:t>
      </w:r>
      <w:r w:rsidRPr="7FBF83AD" w:rsidR="087CD8A7">
        <w:rPr>
          <w:rFonts w:cs="Arial"/>
        </w:rPr>
        <w:t xml:space="preserve">development of </w:t>
      </w:r>
      <w:r w:rsidRPr="7FBF83AD" w:rsidR="53EAF0E4">
        <w:rPr>
          <w:rFonts w:cs="Arial"/>
        </w:rPr>
        <w:t xml:space="preserve">new </w:t>
      </w:r>
      <w:r w:rsidRPr="7FBF83AD" w:rsidR="087CD8A7">
        <w:rPr>
          <w:rFonts w:cs="Arial"/>
        </w:rPr>
        <w:t xml:space="preserve">health centred ventilation </w:t>
      </w:r>
      <w:r w:rsidRPr="7FBF83AD" w:rsidR="596F9CB8">
        <w:rPr>
          <w:rFonts w:cs="Arial"/>
        </w:rPr>
        <w:t>approaches.</w:t>
      </w:r>
      <w:r w:rsidRPr="7FBF83AD" w:rsidR="00577D4F">
        <w:rPr>
          <w:rFonts w:cs="Arial"/>
        </w:rPr>
        <w:t xml:space="preserve"> </w:t>
      </w:r>
    </w:p>
    <w:p w:rsidR="001E64A2" w:rsidP="7FBF83AD" w:rsidRDefault="00357C5A" w14:paraId="27F5E3B9" w14:textId="6ADE96E9">
      <w:pPr>
        <w:pStyle w:val="ListParagraph"/>
        <w:numPr>
          <w:ilvl w:val="0"/>
          <w:numId w:val="7"/>
        </w:numPr>
        <w:rPr>
          <w:rFonts w:cs="Arial"/>
        </w:rPr>
      </w:pPr>
      <w:r w:rsidRPr="7FBF83AD">
        <w:rPr>
          <w:rFonts w:cs="Arial"/>
        </w:rPr>
        <w:t xml:space="preserve">test out approaches to </w:t>
      </w:r>
      <w:r w:rsidRPr="7FBF83AD" w:rsidR="075C74E6">
        <w:rPr>
          <w:rFonts w:cs="Arial"/>
        </w:rPr>
        <w:t>measure</w:t>
      </w:r>
      <w:r w:rsidRPr="7FBF83AD" w:rsidR="5BF837C0">
        <w:rPr>
          <w:rFonts w:cs="Arial"/>
        </w:rPr>
        <w:t>, model or assess urban ventilation</w:t>
      </w:r>
      <w:r w:rsidRPr="7FBF83AD" w:rsidR="770D3CBE">
        <w:rPr>
          <w:rFonts w:cs="Arial"/>
        </w:rPr>
        <w:t xml:space="preserve"> </w:t>
      </w:r>
      <w:r w:rsidRPr="7FBF83AD" w:rsidR="75C99ADF">
        <w:rPr>
          <w:rFonts w:cs="Arial"/>
        </w:rPr>
        <w:t xml:space="preserve">strategies or effectiveness </w:t>
      </w:r>
      <w:r w:rsidRPr="7FBF83AD" w:rsidR="3A17D703">
        <w:rPr>
          <w:rFonts w:cs="Arial"/>
        </w:rPr>
        <w:t xml:space="preserve">from a </w:t>
      </w:r>
      <w:r w:rsidRPr="7FBF83AD" w:rsidR="67226D7E">
        <w:rPr>
          <w:rFonts w:cs="Arial"/>
        </w:rPr>
        <w:t xml:space="preserve">contaminant exposure perspective. </w:t>
      </w:r>
    </w:p>
    <w:p w:rsidRPr="00A22497" w:rsidR="00C076BD" w:rsidP="7FBF83AD" w:rsidRDefault="67226D7E" w14:paraId="4140BEC3" w14:textId="7A9538A9">
      <w:pPr>
        <w:pStyle w:val="ListParagraph"/>
        <w:numPr>
          <w:ilvl w:val="0"/>
          <w:numId w:val="7"/>
        </w:numPr>
        <w:rPr>
          <w:rFonts w:cs="Arial"/>
        </w:rPr>
      </w:pPr>
      <w:r w:rsidRPr="7FBF83AD">
        <w:rPr>
          <w:rFonts w:cs="Arial"/>
        </w:rPr>
        <w:t>d</w:t>
      </w:r>
      <w:r w:rsidRPr="7FBF83AD" w:rsidR="45C30EBE">
        <w:rPr>
          <w:rFonts w:cs="Arial"/>
        </w:rPr>
        <w:t xml:space="preserve">evelop </w:t>
      </w:r>
      <w:r w:rsidRPr="7FBF83AD" w:rsidR="65BD519B">
        <w:rPr>
          <w:rFonts w:cs="Arial"/>
        </w:rPr>
        <w:t xml:space="preserve">strategies to enable impact </w:t>
      </w:r>
      <w:r w:rsidRPr="7FBF83AD" w:rsidR="463B22D6">
        <w:rPr>
          <w:rFonts w:cs="Arial"/>
        </w:rPr>
        <w:t xml:space="preserve">or scale up of </w:t>
      </w:r>
      <w:r w:rsidRPr="7FBF83AD" w:rsidR="0707F675">
        <w:rPr>
          <w:rFonts w:cs="Arial"/>
        </w:rPr>
        <w:t>ventilation solutions</w:t>
      </w:r>
      <w:r w:rsidRPr="7FBF83AD" w:rsidR="5BF837C0">
        <w:rPr>
          <w:rFonts w:cs="Arial"/>
        </w:rPr>
        <w:t>.</w:t>
      </w:r>
      <w:r w:rsidRPr="7FBF83AD" w:rsidR="00586E7A">
        <w:rPr>
          <w:rFonts w:cs="Arial"/>
        </w:rPr>
        <w:t xml:space="preserve"> </w:t>
      </w:r>
    </w:p>
    <w:p w:rsidRPr="00F7266B" w:rsidR="00357C5A" w:rsidP="7FBF83AD" w:rsidRDefault="00586E7A" w14:paraId="2223C02D" w14:textId="444D14C8">
      <w:pPr>
        <w:rPr>
          <w:rFonts w:eastAsia="Arial" w:cs="Arial"/>
        </w:rPr>
      </w:pPr>
      <w:r w:rsidRPr="7FBF83AD">
        <w:rPr>
          <w:rFonts w:cs="Arial"/>
        </w:rPr>
        <w:t>Projects</w:t>
      </w:r>
      <w:r w:rsidRPr="7FBF83AD" w:rsidR="00722FC3">
        <w:rPr>
          <w:rFonts w:cs="Arial"/>
        </w:rPr>
        <w:t xml:space="preserve"> should have an interdisciplinary approach and</w:t>
      </w:r>
      <w:r w:rsidRPr="7FBF83AD">
        <w:rPr>
          <w:rFonts w:cs="Arial"/>
        </w:rPr>
        <w:t xml:space="preserve"> </w:t>
      </w:r>
      <w:r w:rsidRPr="7FBF83AD" w:rsidR="00A22497">
        <w:rPr>
          <w:rFonts w:cs="Arial"/>
        </w:rPr>
        <w:t xml:space="preserve">could </w:t>
      </w:r>
      <w:r w:rsidRPr="7FBF83AD" w:rsidR="00C55239">
        <w:rPr>
          <w:rFonts w:cs="Arial"/>
        </w:rPr>
        <w:t>be focused on</w:t>
      </w:r>
      <w:r w:rsidRPr="7FBF83AD" w:rsidR="00A22497">
        <w:rPr>
          <w:rFonts w:cs="Arial"/>
        </w:rPr>
        <w:t xml:space="preserve"> </w:t>
      </w:r>
      <w:r w:rsidRPr="7FBF83AD" w:rsidR="00432E89">
        <w:rPr>
          <w:rFonts w:cs="Arial"/>
        </w:rPr>
        <w:t>technical,</w:t>
      </w:r>
      <w:r w:rsidRPr="7FBF83AD" w:rsidR="00A00B2A">
        <w:rPr>
          <w:rFonts w:cs="Arial"/>
        </w:rPr>
        <w:t xml:space="preserve"> </w:t>
      </w:r>
      <w:r w:rsidRPr="7FBF83AD" w:rsidR="00A22497">
        <w:rPr>
          <w:rFonts w:cs="Arial"/>
        </w:rPr>
        <w:t>health, economic or behavioural aspects</w:t>
      </w:r>
      <w:r w:rsidRPr="7FBF83AD" w:rsidR="00794AD1">
        <w:rPr>
          <w:rFonts w:cs="Arial"/>
        </w:rPr>
        <w:t xml:space="preserve">. </w:t>
      </w:r>
      <w:r w:rsidRPr="7FBF83AD" w:rsidR="00DD324D">
        <w:rPr>
          <w:rFonts w:cs="Arial"/>
        </w:rPr>
        <w:t>We anticipate tha</w:t>
      </w:r>
      <w:r w:rsidRPr="7FBF83AD" w:rsidR="00327245">
        <w:rPr>
          <w:rFonts w:cs="Arial"/>
        </w:rPr>
        <w:t xml:space="preserve">t projects will </w:t>
      </w:r>
      <w:r w:rsidRPr="7FBF83AD" w:rsidR="000C232F">
        <w:rPr>
          <w:rFonts w:cs="Arial"/>
        </w:rPr>
        <w:t xml:space="preserve">provide initial data to support </w:t>
      </w:r>
      <w:r w:rsidRPr="7FBF83AD" w:rsidR="003B252D">
        <w:rPr>
          <w:rFonts w:cs="Arial"/>
        </w:rPr>
        <w:t xml:space="preserve">the development of </w:t>
      </w:r>
      <w:r w:rsidRPr="7FBF83AD" w:rsidR="000C232F">
        <w:rPr>
          <w:rFonts w:cs="Arial"/>
        </w:rPr>
        <w:t xml:space="preserve">further </w:t>
      </w:r>
      <w:r w:rsidRPr="7FBF83AD" w:rsidR="00025BD6">
        <w:rPr>
          <w:rFonts w:cs="Arial"/>
        </w:rPr>
        <w:lastRenderedPageBreak/>
        <w:t>research o</w:t>
      </w:r>
      <w:r w:rsidRPr="7FBF83AD" w:rsidR="00025BD6">
        <w:rPr>
          <w:rFonts w:eastAsia="Arial" w:cs="Arial"/>
        </w:rPr>
        <w:t xml:space="preserve">r impact </w:t>
      </w:r>
      <w:r w:rsidRPr="7FBF83AD" w:rsidR="003B252D">
        <w:rPr>
          <w:rFonts w:eastAsia="Arial" w:cs="Arial"/>
        </w:rPr>
        <w:t>activities</w:t>
      </w:r>
      <w:r w:rsidRPr="7FBF83AD" w:rsidR="00BF201C">
        <w:rPr>
          <w:rFonts w:eastAsia="Arial" w:cs="Arial"/>
        </w:rPr>
        <w:t xml:space="preserve"> as well as</w:t>
      </w:r>
      <w:r w:rsidRPr="7FBF83AD" w:rsidR="00D95101">
        <w:rPr>
          <w:rFonts w:eastAsia="Arial" w:cs="Arial"/>
        </w:rPr>
        <w:t xml:space="preserve"> lead to </w:t>
      </w:r>
      <w:r w:rsidRPr="7FBF83AD" w:rsidR="00F7266B">
        <w:rPr>
          <w:rFonts w:eastAsia="Arial" w:cs="Arial"/>
        </w:rPr>
        <w:t>research, policy or practice facing outputs from the network.</w:t>
      </w:r>
      <w:r w:rsidR="00E15AC3">
        <w:rPr>
          <w:rFonts w:eastAsia="Arial" w:cs="Arial"/>
        </w:rPr>
        <w:t xml:space="preserve"> The scoping document </w:t>
      </w:r>
      <w:r w:rsidRPr="7FBF83AD" w:rsidR="78E8BAE0">
        <w:rPr>
          <w:rFonts w:eastAsia="Arial" w:cs="Arial"/>
        </w:rPr>
        <w:t>provides a summary of network discussions to date and pr</w:t>
      </w:r>
      <w:r w:rsidR="00E15AC3">
        <w:rPr>
          <w:rFonts w:eastAsia="Arial" w:cs="Arial"/>
        </w:rPr>
        <w:t>iority areas already identified</w:t>
      </w:r>
      <w:r w:rsidR="00E213FB">
        <w:rPr>
          <w:rFonts w:eastAsia="Arial" w:cs="Arial"/>
        </w:rPr>
        <w:t>;</w:t>
      </w:r>
      <w:bookmarkStart w:name="_GoBack" w:id="0"/>
      <w:bookmarkEnd w:id="0"/>
      <w:r w:rsidR="00E15AC3">
        <w:rPr>
          <w:rFonts w:eastAsia="Arial" w:cs="Arial"/>
        </w:rPr>
        <w:t xml:space="preserve"> see the appendix below.</w:t>
      </w:r>
    </w:p>
    <w:p w:rsidRPr="003849D5" w:rsidR="005C63F3" w:rsidP="29397180" w:rsidRDefault="005C63F3" w14:paraId="1878F5C5" w14:textId="6F56BFE3">
      <w:pPr>
        <w:pStyle w:val="ListParagraph"/>
        <w:numPr>
          <w:ilvl w:val="0"/>
          <w:numId w:val="5"/>
        </w:numPr>
        <w:rPr>
          <w:rFonts w:eastAsia="Arial" w:cs="Arial"/>
        </w:rPr>
      </w:pPr>
      <w:r w:rsidRPr="29397180">
        <w:rPr>
          <w:rFonts w:eastAsia="Arial" w:cs="Arial"/>
        </w:rPr>
        <w:t xml:space="preserve">A </w:t>
      </w:r>
      <w:r w:rsidRPr="00E425C1">
        <w:rPr>
          <w:rFonts w:eastAsia="Arial" w:cs="Arial"/>
        </w:rPr>
        <w:t>maximum of £</w:t>
      </w:r>
      <w:r w:rsidRPr="00E425C1" w:rsidR="45021A77">
        <w:rPr>
          <w:rFonts w:eastAsia="Arial" w:cs="Arial"/>
        </w:rPr>
        <w:t>5,000</w:t>
      </w:r>
      <w:r w:rsidRPr="00E425C1">
        <w:rPr>
          <w:rFonts w:eastAsia="Arial" w:cs="Arial"/>
        </w:rPr>
        <w:t xml:space="preserve"> (inclusive</w:t>
      </w:r>
      <w:r w:rsidRPr="29397180">
        <w:rPr>
          <w:rFonts w:eastAsia="Arial" w:cs="Arial"/>
        </w:rPr>
        <w:t xml:space="preserve"> of VAT) is available</w:t>
      </w:r>
      <w:r w:rsidRPr="29397180" w:rsidR="34F160B3">
        <w:rPr>
          <w:rFonts w:eastAsia="Arial" w:cs="Arial"/>
        </w:rPr>
        <w:t xml:space="preserve"> per project</w:t>
      </w:r>
      <w:r w:rsidRPr="29397180">
        <w:rPr>
          <w:rFonts w:eastAsia="Arial" w:cs="Arial"/>
        </w:rPr>
        <w:t>.</w:t>
      </w:r>
    </w:p>
    <w:p w:rsidRPr="003849D5" w:rsidR="00A11933" w:rsidP="29397180" w:rsidRDefault="00A11933" w14:paraId="73793C23" w14:textId="2FE64C05">
      <w:pPr>
        <w:pStyle w:val="ListParagraph"/>
        <w:numPr>
          <w:ilvl w:val="0"/>
          <w:numId w:val="5"/>
        </w:numPr>
        <w:rPr>
          <w:rFonts w:cs="Arial"/>
        </w:rPr>
      </w:pPr>
      <w:r w:rsidRPr="29397180">
        <w:rPr>
          <w:rFonts w:eastAsia="Arial" w:cs="Arial"/>
        </w:rPr>
        <w:t xml:space="preserve">Projects may start as soon as </w:t>
      </w:r>
      <w:r w:rsidR="00E425C1">
        <w:rPr>
          <w:rFonts w:eastAsia="Arial" w:cs="Arial"/>
        </w:rPr>
        <w:t>01.09.</w:t>
      </w:r>
      <w:r w:rsidRPr="29397180">
        <w:rPr>
          <w:rFonts w:cs="Arial"/>
        </w:rPr>
        <w:t xml:space="preserve">21 and must end no later than </w:t>
      </w:r>
      <w:r w:rsidR="00E425C1">
        <w:rPr>
          <w:szCs w:val="20"/>
        </w:rPr>
        <w:t>31.07.22</w:t>
      </w:r>
      <w:r w:rsidRPr="29397180" w:rsidR="003849D5">
        <w:rPr>
          <w:rFonts w:cs="Arial"/>
        </w:rPr>
        <w:t>. A</w:t>
      </w:r>
      <w:r w:rsidR="003849D5">
        <w:t xml:space="preserve">ll awarded funds must be spent by </w:t>
      </w:r>
      <w:r w:rsidR="00E425C1">
        <w:rPr>
          <w:szCs w:val="20"/>
        </w:rPr>
        <w:t>31.07.22</w:t>
      </w:r>
      <w:r w:rsidR="003849D5">
        <w:t>.</w:t>
      </w:r>
    </w:p>
    <w:p w:rsidRPr="003849D5" w:rsidR="00A11933" w:rsidP="29397180" w:rsidRDefault="00A11933" w14:paraId="0D05060D" w14:textId="6420E540">
      <w:pPr>
        <w:pStyle w:val="ListParagraph"/>
        <w:numPr>
          <w:ilvl w:val="0"/>
          <w:numId w:val="5"/>
        </w:numPr>
        <w:rPr>
          <w:rFonts w:cs="Arial"/>
        </w:rPr>
      </w:pPr>
      <w:r w:rsidRPr="29397180">
        <w:rPr>
          <w:rFonts w:cs="Arial"/>
        </w:rPr>
        <w:t>Awards will fund small scale equipment or consumables for pilot studies, time on facilities</w:t>
      </w:r>
      <w:r w:rsidR="007201E8">
        <w:rPr>
          <w:rFonts w:cs="Arial"/>
        </w:rPr>
        <w:t xml:space="preserve">, </w:t>
      </w:r>
      <w:r w:rsidRPr="29397180">
        <w:rPr>
          <w:rFonts w:cs="Arial"/>
        </w:rPr>
        <w:t>networking activities such as workshops</w:t>
      </w:r>
      <w:r w:rsidRPr="29397180" w:rsidR="00E5BF99">
        <w:rPr>
          <w:rFonts w:cs="Arial"/>
        </w:rPr>
        <w:t xml:space="preserve"> or focus groups, costs of engaging participants in studies</w:t>
      </w:r>
      <w:r w:rsidRPr="29397180">
        <w:rPr>
          <w:rFonts w:cs="Arial"/>
        </w:rPr>
        <w:t>. Travel and subsistence can be included, but applicants should be aware th</w:t>
      </w:r>
      <w:r w:rsidRPr="29397180" w:rsidR="003849D5">
        <w:rPr>
          <w:rFonts w:cs="Arial"/>
        </w:rPr>
        <w:t>at this is not mobility funding</w:t>
      </w:r>
      <w:r w:rsidRPr="29397180">
        <w:rPr>
          <w:rFonts w:cs="Arial"/>
        </w:rPr>
        <w:t>.</w:t>
      </w:r>
    </w:p>
    <w:p w:rsidRPr="003849D5" w:rsidR="00A11933" w:rsidP="52E515D4" w:rsidRDefault="00A11933" w14:paraId="14C5D39A" w14:textId="0F018ADF">
      <w:pPr>
        <w:pStyle w:val="ListParagraph"/>
        <w:numPr>
          <w:ilvl w:val="0"/>
          <w:numId w:val="5"/>
        </w:numPr>
        <w:rPr>
          <w:rFonts w:cs="Arial"/>
        </w:rPr>
      </w:pPr>
      <w:r w:rsidRPr="7FBF83AD">
        <w:rPr>
          <w:rFonts w:cs="Arial"/>
        </w:rPr>
        <w:t xml:space="preserve">Awards can also fund </w:t>
      </w:r>
      <w:r w:rsidRPr="7FBF83AD" w:rsidR="0C9AA676">
        <w:rPr>
          <w:rFonts w:cs="Arial"/>
        </w:rPr>
        <w:t xml:space="preserve">directly incurred </w:t>
      </w:r>
      <w:r w:rsidRPr="7FBF83AD">
        <w:rPr>
          <w:rFonts w:cs="Arial"/>
        </w:rPr>
        <w:t xml:space="preserve">salary costs for researchers or other temporary staff on the </w:t>
      </w:r>
      <w:r w:rsidRPr="7FBF83AD" w:rsidR="5D77F917">
        <w:rPr>
          <w:rFonts w:cs="Arial"/>
        </w:rPr>
        <w:t>project but</w:t>
      </w:r>
      <w:r w:rsidRPr="7FBF83AD">
        <w:rPr>
          <w:rFonts w:cs="Arial"/>
        </w:rPr>
        <w:t xml:space="preserve"> will not cover academic</w:t>
      </w:r>
      <w:r w:rsidRPr="7FBF83AD" w:rsidR="40668D91">
        <w:rPr>
          <w:rFonts w:cs="Arial"/>
        </w:rPr>
        <w:t xml:space="preserve"> or project management</w:t>
      </w:r>
      <w:r w:rsidRPr="7FBF83AD">
        <w:rPr>
          <w:rFonts w:cs="Arial"/>
        </w:rPr>
        <w:t xml:space="preserve"> staff time or overheads. Any salary costs should be approved by your </w:t>
      </w:r>
      <w:r w:rsidRPr="7FBF83AD" w:rsidR="64910CC1">
        <w:rPr>
          <w:rFonts w:cs="Arial"/>
        </w:rPr>
        <w:t>organisations finance office as appropriate.</w:t>
      </w:r>
    </w:p>
    <w:p w:rsidRPr="003849D5" w:rsidR="00A11933" w:rsidP="52E515D4" w:rsidRDefault="00A11933" w14:paraId="04537B3D" w14:textId="2222BC5E">
      <w:pPr>
        <w:pStyle w:val="ListParagraph"/>
        <w:numPr>
          <w:ilvl w:val="0"/>
          <w:numId w:val="5"/>
        </w:numPr>
        <w:rPr>
          <w:rFonts w:cs="Arial"/>
        </w:rPr>
      </w:pPr>
      <w:r>
        <w:t>Awards will not fund conference attendance, recruitment costs, publication costs</w:t>
      </w:r>
      <w:r w:rsidR="13700584">
        <w:t>, costs of computer hardware</w:t>
      </w:r>
      <w:r>
        <w:t xml:space="preserve"> or studies that are part of already funded research projects.</w:t>
      </w:r>
    </w:p>
    <w:p w:rsidRPr="003849D5" w:rsidR="005C63F3" w:rsidP="52E515D4" w:rsidRDefault="005C63F3" w14:paraId="11AB80CB" w14:textId="58178BC6">
      <w:pPr>
        <w:pStyle w:val="ListParagraph"/>
        <w:numPr>
          <w:ilvl w:val="0"/>
          <w:numId w:val="5"/>
        </w:numPr>
        <w:rPr>
          <w:rFonts w:cs="Arial"/>
        </w:rPr>
      </w:pPr>
      <w:r w:rsidRPr="7FBF83AD">
        <w:rPr>
          <w:rFonts w:cs="Arial"/>
        </w:rPr>
        <w:t xml:space="preserve">Proposed expenditure should be </w:t>
      </w:r>
      <w:r w:rsidRPr="7FBF83AD" w:rsidR="0D8DA142">
        <w:rPr>
          <w:rFonts w:cs="Arial"/>
        </w:rPr>
        <w:t xml:space="preserve">clearly itemized and </w:t>
      </w:r>
      <w:r w:rsidRPr="7FBF83AD">
        <w:rPr>
          <w:rFonts w:cs="Arial"/>
        </w:rPr>
        <w:t>justified.</w:t>
      </w:r>
    </w:p>
    <w:p w:rsidRPr="005C63F3" w:rsidR="005C63F3" w:rsidP="005C63F3" w:rsidRDefault="005C63F3" w14:paraId="7B78B6F9" w14:textId="77777777">
      <w:r w:rsidRPr="005C63F3">
        <w:rPr>
          <w:b/>
        </w:rPr>
        <w:t>Eligibility</w:t>
      </w:r>
      <w:r w:rsidRPr="005C63F3">
        <w:t xml:space="preserve"> </w:t>
      </w:r>
    </w:p>
    <w:p w:rsidR="005C63F3" w:rsidP="29397180" w:rsidRDefault="005C63F3" w14:paraId="6EC3F600" w14:textId="79808D9C">
      <w:pPr>
        <w:rPr>
          <w:rFonts w:cs="Arial"/>
          <w:b/>
          <w:bCs/>
        </w:rPr>
      </w:pPr>
      <w:r w:rsidRPr="29397180">
        <w:rPr>
          <w:rFonts w:cs="Arial"/>
        </w:rPr>
        <w:t>The call for projects is open to any UK university</w:t>
      </w:r>
      <w:r w:rsidRPr="29397180" w:rsidR="26E49B48">
        <w:rPr>
          <w:rFonts w:cs="Arial"/>
        </w:rPr>
        <w:t xml:space="preserve"> or public sector research organisation which is eligible to receive UKRI funding. Industry members can</w:t>
      </w:r>
      <w:r w:rsidRPr="29397180" w:rsidR="1C38F4F5">
        <w:rPr>
          <w:rFonts w:cs="Arial"/>
        </w:rPr>
        <w:t xml:space="preserve"> also</w:t>
      </w:r>
      <w:r w:rsidRPr="29397180" w:rsidR="26E49B48">
        <w:rPr>
          <w:rFonts w:cs="Arial"/>
        </w:rPr>
        <w:t xml:space="preserve"> apply</w:t>
      </w:r>
      <w:r w:rsidRPr="29397180" w:rsidR="48B27B3E">
        <w:rPr>
          <w:rFonts w:cs="Arial"/>
        </w:rPr>
        <w:t xml:space="preserve">, but they must have </w:t>
      </w:r>
      <w:r w:rsidRPr="29397180" w:rsidR="6522520F">
        <w:rPr>
          <w:rFonts w:cs="Arial"/>
        </w:rPr>
        <w:t xml:space="preserve">an academic </w:t>
      </w:r>
      <w:r w:rsidRPr="29397180" w:rsidR="26E49B48">
        <w:rPr>
          <w:rFonts w:cs="Arial"/>
        </w:rPr>
        <w:t>collaborator</w:t>
      </w:r>
      <w:r w:rsidRPr="29397180" w:rsidR="547743C2">
        <w:rPr>
          <w:rFonts w:cs="Arial"/>
        </w:rPr>
        <w:t xml:space="preserve"> who matches the aforementioned criteria</w:t>
      </w:r>
      <w:r w:rsidRPr="29397180" w:rsidR="6F88105D">
        <w:rPr>
          <w:rFonts w:cs="Arial"/>
        </w:rPr>
        <w:t xml:space="preserve">. The </w:t>
      </w:r>
      <w:r w:rsidRPr="29397180" w:rsidR="6766047C">
        <w:rPr>
          <w:rFonts w:cs="Arial"/>
        </w:rPr>
        <w:t>principal</w:t>
      </w:r>
      <w:r w:rsidRPr="29397180" w:rsidR="6F88105D">
        <w:rPr>
          <w:rFonts w:cs="Arial"/>
        </w:rPr>
        <w:t xml:space="preserve"> investigator must </w:t>
      </w:r>
      <w:r w:rsidRPr="29397180" w:rsidR="41D85A4B">
        <w:rPr>
          <w:rFonts w:cs="Arial"/>
        </w:rPr>
        <w:t xml:space="preserve">hold a </w:t>
      </w:r>
      <w:r w:rsidRPr="29397180" w:rsidR="7B28B975">
        <w:rPr>
          <w:rFonts w:cs="Arial"/>
        </w:rPr>
        <w:t xml:space="preserve">contract that has a duration longer than the length of this project. </w:t>
      </w:r>
      <w:r w:rsidRPr="29397180" w:rsidR="61363770">
        <w:rPr>
          <w:rFonts w:cs="Arial"/>
        </w:rPr>
        <w:t>Proposals can include partners from multiple organisations however funds will be awarded to the principal investigator’s organisation.</w:t>
      </w:r>
    </w:p>
    <w:p w:rsidR="005C63F3" w:rsidP="7FBF83AD" w:rsidRDefault="005C63F3" w14:paraId="4ACEC50B" w14:textId="1350D1FB">
      <w:pPr>
        <w:rPr>
          <w:rFonts w:cs="Arial"/>
          <w:b/>
          <w:bCs/>
        </w:rPr>
      </w:pPr>
      <w:r w:rsidRPr="7FBF83AD">
        <w:rPr>
          <w:rFonts w:cs="Arial"/>
          <w:b/>
          <w:bCs/>
        </w:rPr>
        <w:t>How to apply</w:t>
      </w:r>
    </w:p>
    <w:p w:rsidR="00F12F52" w:rsidP="00F12F52" w:rsidRDefault="00F12F52" w14:paraId="796A0FDC" w14:textId="5BA65C3F">
      <w:r>
        <w:t xml:space="preserve">Proposals should be submitted by </w:t>
      </w:r>
      <w:r w:rsidR="00E425C1">
        <w:t>12 noon</w:t>
      </w:r>
      <w:r>
        <w:t xml:space="preserve"> on </w:t>
      </w:r>
      <w:r w:rsidR="00E425C1">
        <w:rPr>
          <w:szCs w:val="20"/>
        </w:rPr>
        <w:t>1</w:t>
      </w:r>
      <w:r w:rsidR="00115872">
        <w:rPr>
          <w:szCs w:val="20"/>
        </w:rPr>
        <w:t>6</w:t>
      </w:r>
      <w:r w:rsidR="00E425C1">
        <w:rPr>
          <w:szCs w:val="20"/>
        </w:rPr>
        <w:t>.07.21</w:t>
      </w:r>
      <w:r>
        <w:t>. Submissions must be email</w:t>
      </w:r>
      <w:r w:rsidR="1C18688E">
        <w:t>ed</w:t>
      </w:r>
      <w:r>
        <w:t xml:space="preserve"> to </w:t>
      </w:r>
      <w:hyperlink r:id="rId13">
        <w:r w:rsidRPr="52505AF2">
          <w:rPr>
            <w:rStyle w:val="Hyperlink"/>
          </w:rPr>
          <w:t>contact@breathingcity.org</w:t>
        </w:r>
      </w:hyperlink>
      <w:r>
        <w:t xml:space="preserve"> with the subject “FUVN 2021 funding call”.</w:t>
      </w:r>
    </w:p>
    <w:p w:rsidRPr="007D64E1" w:rsidR="00A11933" w:rsidP="29397180" w:rsidRDefault="005C63F3" w14:paraId="74EF5518" w14:textId="77777777">
      <w:pPr>
        <w:rPr>
          <w:b/>
          <w:bCs/>
        </w:rPr>
      </w:pPr>
      <w:r w:rsidRPr="29397180">
        <w:rPr>
          <w:rFonts w:cs="Arial"/>
          <w:b/>
          <w:bCs/>
        </w:rPr>
        <w:t>Application guidance</w:t>
      </w:r>
      <w:r w:rsidRPr="29397180" w:rsidR="003849D5">
        <w:rPr>
          <w:rFonts w:cs="Arial"/>
          <w:b/>
          <w:bCs/>
        </w:rPr>
        <w:t>, a</w:t>
      </w:r>
      <w:r w:rsidRPr="29397180" w:rsidR="00A11933">
        <w:rPr>
          <w:b/>
          <w:bCs/>
        </w:rPr>
        <w:t xml:space="preserve">ssessment and </w:t>
      </w:r>
      <w:r w:rsidRPr="29397180" w:rsidR="003849D5">
        <w:rPr>
          <w:b/>
          <w:bCs/>
        </w:rPr>
        <w:t>a</w:t>
      </w:r>
      <w:r w:rsidRPr="29397180" w:rsidR="00A11933">
        <w:rPr>
          <w:b/>
          <w:bCs/>
        </w:rPr>
        <w:t>ward</w:t>
      </w:r>
    </w:p>
    <w:p w:rsidR="00A11933" w:rsidP="003849D5" w:rsidRDefault="00A11933" w14:paraId="1CA06265" w14:textId="77777777">
      <w:pPr>
        <w:pStyle w:val="ListParagraph"/>
        <w:numPr>
          <w:ilvl w:val="0"/>
          <w:numId w:val="4"/>
        </w:numPr>
        <w:spacing w:after="200" w:line="276" w:lineRule="auto"/>
      </w:pPr>
      <w:r>
        <w:t xml:space="preserve">Applications will be evaluated by </w:t>
      </w:r>
      <w:r w:rsidR="003849D5">
        <w:t xml:space="preserve">a panel of co-investigators and partners from the </w:t>
      </w:r>
      <w:r w:rsidRPr="003849D5" w:rsidR="003849D5">
        <w:t>F</w:t>
      </w:r>
      <w:r w:rsidR="003849D5">
        <w:t>uture Urban Ventilation Network</w:t>
      </w:r>
    </w:p>
    <w:p w:rsidR="00A11933" w:rsidP="003849D5" w:rsidRDefault="00A11933" w14:paraId="4FEB8D17" w14:textId="77777777">
      <w:pPr>
        <w:pStyle w:val="ListParagraph"/>
        <w:numPr>
          <w:ilvl w:val="0"/>
          <w:numId w:val="4"/>
        </w:numPr>
        <w:spacing w:after="200" w:line="276" w:lineRule="auto"/>
      </w:pPr>
      <w:r>
        <w:t xml:space="preserve">Applications will be assessed on: </w:t>
      </w:r>
    </w:p>
    <w:p w:rsidR="00A11933" w:rsidP="003849D5" w:rsidRDefault="003849D5" w14:paraId="1A908160" w14:textId="18C33FC5">
      <w:pPr>
        <w:pStyle w:val="ListParagraph"/>
        <w:numPr>
          <w:ilvl w:val="1"/>
          <w:numId w:val="4"/>
        </w:numPr>
        <w:spacing w:after="200" w:line="276" w:lineRule="auto"/>
      </w:pPr>
      <w:r>
        <w:t xml:space="preserve">project alignment to </w:t>
      </w:r>
      <w:r w:rsidR="3F95AF3D">
        <w:t xml:space="preserve">at least one of </w:t>
      </w:r>
      <w:r>
        <w:t>the three network themes</w:t>
      </w:r>
      <w:r w:rsidR="5EA1C3DD">
        <w:t xml:space="preserve"> and priorities outlined in appendix 1</w:t>
      </w:r>
      <w:r>
        <w:t xml:space="preserve"> </w:t>
      </w:r>
      <w:r w:rsidRPr="29397180">
        <w:rPr>
          <w:rFonts w:cs="Arial"/>
        </w:rPr>
        <w:t xml:space="preserve">(More information about the themes can be found here: </w:t>
      </w:r>
      <w:hyperlink r:id="rId14">
        <w:r w:rsidRPr="29397180">
          <w:rPr>
            <w:rStyle w:val="Hyperlink"/>
            <w:rFonts w:cs="Arial"/>
          </w:rPr>
          <w:t>www.breathingcity.org/themes/</w:t>
        </w:r>
      </w:hyperlink>
      <w:r w:rsidRPr="29397180">
        <w:rPr>
          <w:rFonts w:cs="Arial"/>
        </w:rPr>
        <w:t>)</w:t>
      </w:r>
    </w:p>
    <w:p w:rsidR="00A11933" w:rsidP="003849D5" w:rsidRDefault="003849D5" w14:paraId="34C0076F" w14:textId="77777777">
      <w:pPr>
        <w:pStyle w:val="ListParagraph"/>
        <w:numPr>
          <w:ilvl w:val="1"/>
          <w:numId w:val="4"/>
        </w:numPr>
        <w:spacing w:after="200" w:line="276" w:lineRule="auto"/>
      </w:pPr>
      <w:r>
        <w:t>demonstration of interdisciplinary research</w:t>
      </w:r>
    </w:p>
    <w:p w:rsidR="1CAEEDFD" w:rsidP="29397180" w:rsidRDefault="1CAEEDFD" w14:paraId="033A091B" w14:textId="3C91AB0C">
      <w:pPr>
        <w:pStyle w:val="ListParagraph"/>
        <w:numPr>
          <w:ilvl w:val="1"/>
          <w:numId w:val="4"/>
        </w:numPr>
        <w:spacing w:after="200" w:line="276" w:lineRule="auto"/>
        <w:rPr>
          <w:rFonts w:asciiTheme="minorHAnsi" w:hAnsiTheme="minorHAnsi" w:eastAsiaTheme="minorEastAsia"/>
          <w:szCs w:val="20"/>
        </w:rPr>
      </w:pPr>
      <w:r w:rsidRPr="29397180">
        <w:rPr>
          <w:rFonts w:eastAsia="Calibri" w:cs="Arial"/>
          <w:szCs w:val="20"/>
        </w:rPr>
        <w:t xml:space="preserve">demonstration of building a new collaboration </w:t>
      </w:r>
    </w:p>
    <w:p w:rsidR="00A11933" w:rsidP="003849D5" w:rsidRDefault="003849D5" w14:paraId="45E9F2B5" w14:textId="77777777">
      <w:pPr>
        <w:pStyle w:val="ListParagraph"/>
        <w:numPr>
          <w:ilvl w:val="1"/>
          <w:numId w:val="4"/>
        </w:numPr>
        <w:spacing w:after="200" w:line="276" w:lineRule="auto"/>
      </w:pPr>
      <w:r>
        <w:t>benefit to network</w:t>
      </w:r>
    </w:p>
    <w:p w:rsidR="00A11933" w:rsidP="003849D5" w:rsidRDefault="00A11933" w14:paraId="3B10EB3C" w14:textId="77777777">
      <w:pPr>
        <w:pStyle w:val="ListParagraph"/>
        <w:numPr>
          <w:ilvl w:val="1"/>
          <w:numId w:val="4"/>
        </w:numPr>
        <w:spacing w:after="200" w:line="276" w:lineRule="auto"/>
      </w:pPr>
      <w:r>
        <w:t>value for money</w:t>
      </w:r>
    </w:p>
    <w:p w:rsidR="27077303" w:rsidP="7FBF83AD" w:rsidRDefault="23D31486" w14:paraId="4EA3E53F" w14:textId="6F0C26A6">
      <w:pPr>
        <w:pStyle w:val="ListParagraph"/>
        <w:numPr>
          <w:ilvl w:val="1"/>
          <w:numId w:val="4"/>
        </w:numPr>
        <w:spacing w:after="200" w:line="276" w:lineRule="auto"/>
      </w:pPr>
      <w:r w:rsidRPr="29397180">
        <w:rPr>
          <w:rFonts w:eastAsia="Calibri"/>
        </w:rPr>
        <w:t>p</w:t>
      </w:r>
      <w:r w:rsidRPr="29397180" w:rsidR="27077303">
        <w:rPr>
          <w:rFonts w:eastAsia="Calibri"/>
        </w:rPr>
        <w:t>otential for the project to lead to further research or impact</w:t>
      </w:r>
      <w:r w:rsidRPr="29397180" w:rsidR="06EA56E8">
        <w:rPr>
          <w:rFonts w:eastAsia="Calibri"/>
        </w:rPr>
        <w:t>.</w:t>
      </w:r>
    </w:p>
    <w:p w:rsidR="00DA75A8" w:rsidP="00F87ED4" w:rsidRDefault="00A11933" w14:paraId="0D9813F1" w14:textId="74C088E5">
      <w:pPr>
        <w:pStyle w:val="ListParagraph"/>
        <w:numPr>
          <w:ilvl w:val="0"/>
          <w:numId w:val="4"/>
        </w:numPr>
        <w:spacing w:after="200" w:line="276" w:lineRule="auto"/>
      </w:pPr>
      <w:r>
        <w:t xml:space="preserve">Decisions will be made by </w:t>
      </w:r>
      <w:r w:rsidR="00E425C1">
        <w:t>early August</w:t>
      </w:r>
      <w:r>
        <w:t>.</w:t>
      </w:r>
    </w:p>
    <w:p w:rsidR="00A11933" w:rsidP="003849D5" w:rsidRDefault="00A11933" w14:paraId="6494A810" w14:textId="11D34898">
      <w:pPr>
        <w:pStyle w:val="ListParagraph"/>
        <w:numPr>
          <w:ilvl w:val="0"/>
          <w:numId w:val="4"/>
        </w:numPr>
        <w:spacing w:after="200" w:line="276" w:lineRule="auto"/>
      </w:pPr>
      <w:r>
        <w:t xml:space="preserve">Successful projects will be required to </w:t>
      </w:r>
      <w:r w:rsidR="003849D5">
        <w:t xml:space="preserve">submit a short statement following completion to </w:t>
      </w:r>
      <w:r w:rsidR="5B0ACE4E">
        <w:t>describe</w:t>
      </w:r>
      <w:r w:rsidR="003849D5">
        <w:t xml:space="preserve"> activity, spend and benefits resulting from the award and deliver a presentation at the January 2022 network meeting (date tbc, likely via Zoom)</w:t>
      </w:r>
      <w:r>
        <w:t>.</w:t>
      </w:r>
    </w:p>
    <w:p w:rsidRPr="00D63D71" w:rsidR="003849D5" w:rsidP="003849D5" w:rsidRDefault="003849D5" w14:paraId="36006241" w14:textId="77777777">
      <w:pPr>
        <w:rPr>
          <w:rFonts w:cs="Arial"/>
        </w:rPr>
      </w:pPr>
      <w:r w:rsidRPr="003849D5">
        <w:rPr>
          <w:b/>
        </w:rPr>
        <w:t>Contacts</w:t>
      </w:r>
    </w:p>
    <w:p w:rsidRPr="003849D5" w:rsidR="003849D5" w:rsidP="003849D5" w:rsidRDefault="003849D5" w14:paraId="47C6156E" w14:textId="77777777">
      <w:pPr>
        <w:pStyle w:val="Default"/>
        <w:rPr>
          <w:sz w:val="20"/>
          <w:szCs w:val="20"/>
        </w:rPr>
      </w:pPr>
      <w:r w:rsidRPr="003849D5">
        <w:rPr>
          <w:bCs/>
          <w:sz w:val="20"/>
          <w:szCs w:val="20"/>
        </w:rPr>
        <w:t xml:space="preserve">General administrative enquiries: </w:t>
      </w:r>
      <w:hyperlink w:history="1" r:id="rId15">
        <w:r w:rsidRPr="003849D5">
          <w:rPr>
            <w:rStyle w:val="Hyperlink"/>
            <w:bCs/>
            <w:sz w:val="20"/>
            <w:szCs w:val="20"/>
          </w:rPr>
          <w:t>contact@breathingcity.org</w:t>
        </w:r>
      </w:hyperlink>
      <w:r w:rsidRPr="003849D5">
        <w:rPr>
          <w:bCs/>
          <w:sz w:val="20"/>
          <w:szCs w:val="20"/>
        </w:rPr>
        <w:t xml:space="preserve"> </w:t>
      </w:r>
      <w:r w:rsidRPr="003849D5">
        <w:rPr>
          <w:sz w:val="20"/>
          <w:szCs w:val="20"/>
        </w:rPr>
        <w:t xml:space="preserve">  </w:t>
      </w:r>
    </w:p>
    <w:p w:rsidRPr="003849D5" w:rsidR="003849D5" w:rsidP="003849D5" w:rsidRDefault="003849D5" w14:paraId="1530F12F" w14:textId="77777777">
      <w:pPr>
        <w:spacing w:after="0"/>
        <w:rPr>
          <w:rFonts w:cs="Arial"/>
          <w:bCs/>
          <w:szCs w:val="20"/>
        </w:rPr>
      </w:pPr>
      <w:r w:rsidRPr="003849D5">
        <w:rPr>
          <w:rFonts w:cs="Arial"/>
          <w:bCs/>
          <w:szCs w:val="20"/>
        </w:rPr>
        <w:t>Informal feedback on network themes:</w:t>
      </w:r>
    </w:p>
    <w:p w:rsidRPr="00D63D71" w:rsidR="003849D5" w:rsidP="003849D5" w:rsidRDefault="003849D5" w14:paraId="11A151D9" w14:textId="77777777">
      <w:pPr>
        <w:pStyle w:val="ListParagraph"/>
        <w:numPr>
          <w:ilvl w:val="0"/>
          <w:numId w:val="1"/>
        </w:numPr>
        <w:rPr>
          <w:rFonts w:cs="Arial"/>
        </w:rPr>
      </w:pPr>
      <w:r w:rsidRPr="00D63D71">
        <w:rPr>
          <w:rFonts w:cs="Arial"/>
        </w:rPr>
        <w:t>Coupled indoor-outdoor environments</w:t>
      </w:r>
      <w:r>
        <w:rPr>
          <w:rFonts w:cs="Arial"/>
        </w:rPr>
        <w:t xml:space="preserve">: Malcolm Cook </w:t>
      </w:r>
      <w:hyperlink w:history="1" r:id="rId16">
        <w:r w:rsidRPr="00073679">
          <w:rPr>
            <w:rStyle w:val="Hyperlink"/>
            <w:rFonts w:cs="Arial"/>
          </w:rPr>
          <w:t>Malcolm.Cook@lboro.ac.uk</w:t>
        </w:r>
      </w:hyperlink>
      <w:r>
        <w:rPr>
          <w:rFonts w:cs="Arial"/>
        </w:rPr>
        <w:t xml:space="preserve"> and Maarten van Reeuwijk </w:t>
      </w:r>
      <w:hyperlink w:history="1" r:id="rId17">
        <w:r w:rsidRPr="00073679">
          <w:rPr>
            <w:rStyle w:val="Hyperlink"/>
            <w:rFonts w:cs="Arial"/>
          </w:rPr>
          <w:t>m.vanreeuwijk@imperial.ac.uk</w:t>
        </w:r>
      </w:hyperlink>
      <w:r>
        <w:rPr>
          <w:rFonts w:cs="Arial"/>
        </w:rPr>
        <w:t xml:space="preserve"> </w:t>
      </w:r>
    </w:p>
    <w:p w:rsidRPr="005C63F3" w:rsidR="003849D5" w:rsidP="003849D5" w:rsidRDefault="003849D5" w14:paraId="74CDA707" w14:textId="77777777">
      <w:pPr>
        <w:pStyle w:val="ListParagraph"/>
        <w:numPr>
          <w:ilvl w:val="0"/>
          <w:numId w:val="1"/>
        </w:numPr>
        <w:rPr>
          <w:rFonts w:cs="Arial"/>
        </w:rPr>
      </w:pPr>
      <w:r w:rsidRPr="00D63D71">
        <w:rPr>
          <w:rFonts w:cs="Arial"/>
        </w:rPr>
        <w:t>Health-centred ventilation design</w:t>
      </w:r>
      <w:r>
        <w:rPr>
          <w:rFonts w:cs="Arial"/>
        </w:rPr>
        <w:t xml:space="preserve">: </w:t>
      </w:r>
      <w:r w:rsidRPr="00D63D71">
        <w:rPr>
          <w:rFonts w:cs="Arial"/>
        </w:rPr>
        <w:t xml:space="preserve">Henry C Burridge </w:t>
      </w:r>
      <w:hyperlink w:history="1" r:id="rId18">
        <w:r w:rsidRPr="00073679">
          <w:rPr>
            <w:rStyle w:val="Hyperlink"/>
            <w:rFonts w:cs="Arial"/>
          </w:rPr>
          <w:t>h.burridge@imperial.ac.uk</w:t>
        </w:r>
      </w:hyperlink>
      <w:r>
        <w:rPr>
          <w:rFonts w:cs="Arial"/>
        </w:rPr>
        <w:t xml:space="preserve"> and</w:t>
      </w:r>
      <w:r w:rsidRPr="00D63D71">
        <w:rPr>
          <w:rFonts w:cs="Arial"/>
        </w:rPr>
        <w:t xml:space="preserve"> Abigail </w:t>
      </w:r>
      <w:r w:rsidRPr="005C63F3">
        <w:rPr>
          <w:rFonts w:cs="Arial"/>
        </w:rPr>
        <w:t xml:space="preserve">Hathway </w:t>
      </w:r>
      <w:hyperlink w:history="1" r:id="rId19">
        <w:r w:rsidRPr="005C63F3">
          <w:rPr>
            <w:rStyle w:val="Hyperlink"/>
            <w:rFonts w:cs="Arial"/>
          </w:rPr>
          <w:t>A.Hathway@sheffield.ac.uk</w:t>
        </w:r>
      </w:hyperlink>
      <w:r w:rsidRPr="005C63F3">
        <w:rPr>
          <w:rFonts w:cs="Arial"/>
        </w:rPr>
        <w:t xml:space="preserve"> </w:t>
      </w:r>
    </w:p>
    <w:p w:rsidR="007F1ADC" w:rsidP="003849D5" w:rsidRDefault="003849D5" w14:paraId="108DB666" w14:textId="77777777">
      <w:pPr>
        <w:pStyle w:val="ListParagraph"/>
        <w:numPr>
          <w:ilvl w:val="0"/>
          <w:numId w:val="1"/>
        </w:numPr>
        <w:rPr>
          <w:rFonts w:cs="Arial"/>
        </w:rPr>
      </w:pPr>
      <w:r w:rsidRPr="005C63F3">
        <w:rPr>
          <w:rFonts w:cs="Arial"/>
        </w:rPr>
        <w:t>Breath</w:t>
      </w:r>
      <w:r w:rsidRPr="00D63D71">
        <w:rPr>
          <w:rFonts w:cs="Arial"/>
        </w:rPr>
        <w:t>ing City into practice</w:t>
      </w:r>
      <w:r>
        <w:rPr>
          <w:rFonts w:cs="Arial"/>
        </w:rPr>
        <w:t xml:space="preserve">: </w:t>
      </w:r>
      <w:r w:rsidRPr="005C63F3">
        <w:rPr>
          <w:rFonts w:cs="Arial"/>
        </w:rPr>
        <w:t xml:space="preserve">Tim Sharpe </w:t>
      </w:r>
      <w:hyperlink w:history="1" r:id="rId20">
        <w:r w:rsidRPr="00073679">
          <w:rPr>
            <w:rStyle w:val="Hyperlink"/>
            <w:rFonts w:cs="Arial"/>
          </w:rPr>
          <w:t>tim.sharpe@strath.ac.uk</w:t>
        </w:r>
      </w:hyperlink>
      <w:r>
        <w:rPr>
          <w:rFonts w:cs="Arial"/>
        </w:rPr>
        <w:t xml:space="preserve"> </w:t>
      </w:r>
    </w:p>
    <w:p w:rsidR="007F1ADC" w:rsidRDefault="007F1ADC" w14:paraId="279B2E77" w14:textId="77777777">
      <w:pPr>
        <w:rPr>
          <w:rFonts w:cs="Arial"/>
        </w:rPr>
      </w:pPr>
      <w:r>
        <w:rPr>
          <w:rFonts w:cs="Arial"/>
        </w:rPr>
        <w:br w:type="page"/>
      </w:r>
    </w:p>
    <w:tbl>
      <w:tblPr>
        <w:tblStyle w:val="TableGrid"/>
        <w:tblW w:w="9016" w:type="dxa"/>
        <w:tblLook w:val="0000" w:firstRow="0" w:lastRow="0" w:firstColumn="0" w:lastColumn="0" w:noHBand="0" w:noVBand="0"/>
      </w:tblPr>
      <w:tblGrid>
        <w:gridCol w:w="2547"/>
        <w:gridCol w:w="5528"/>
        <w:gridCol w:w="941"/>
      </w:tblGrid>
      <w:tr w:rsidRPr="00A8072E" w:rsidR="00A8072E" w:rsidTr="345269B0" w14:paraId="74525630" w14:textId="77777777">
        <w:trPr>
          <w:trHeight w:val="283"/>
        </w:trPr>
        <w:tc>
          <w:tcPr>
            <w:tcW w:w="2547" w:type="dxa"/>
            <w:tcMar/>
            <w:vAlign w:val="center"/>
          </w:tcPr>
          <w:p w:rsidRPr="00A8072E" w:rsidR="00A8072E" w:rsidP="00161CEA" w:rsidRDefault="14E85345" w14:paraId="075242AE" w14:textId="066C1644">
            <w:pPr>
              <w:rPr>
                <w:b/>
                <w:bCs/>
              </w:rPr>
            </w:pPr>
            <w:r w:rsidRPr="7FBF83AD">
              <w:rPr>
                <w:b/>
                <w:bCs/>
              </w:rPr>
              <w:lastRenderedPageBreak/>
              <w:t xml:space="preserve">PI </w:t>
            </w:r>
            <w:r w:rsidRPr="7FBF83AD" w:rsidR="14F0E32E">
              <w:rPr>
                <w:b/>
                <w:bCs/>
              </w:rPr>
              <w:t>Name</w:t>
            </w:r>
          </w:p>
        </w:tc>
        <w:tc>
          <w:tcPr>
            <w:tcW w:w="6469" w:type="dxa"/>
            <w:gridSpan w:val="2"/>
            <w:tcMar/>
            <w:vAlign w:val="center"/>
          </w:tcPr>
          <w:p w:rsidRPr="00A8072E" w:rsidR="00A8072E" w:rsidP="00161CEA" w:rsidRDefault="00A8072E" w14:paraId="79D4D091" w14:textId="77777777">
            <w:pPr>
              <w:rPr>
                <w:b/>
              </w:rPr>
            </w:pPr>
          </w:p>
        </w:tc>
      </w:tr>
      <w:tr w:rsidR="7FBF83AD" w:rsidTr="345269B0" w14:paraId="747B0769" w14:textId="77777777">
        <w:trPr>
          <w:trHeight w:val="283"/>
        </w:trPr>
        <w:tc>
          <w:tcPr>
            <w:tcW w:w="2547" w:type="dxa"/>
            <w:tcMar/>
            <w:vAlign w:val="center"/>
          </w:tcPr>
          <w:p w:rsidR="14A6DED2" w:rsidP="00161CEA" w:rsidRDefault="14A6DED2" w14:paraId="1203B011" w14:textId="229A813C">
            <w:pPr>
              <w:rPr>
                <w:rFonts w:eastAsia="Calibri"/>
                <w:b/>
                <w:bCs/>
                <w:szCs w:val="20"/>
              </w:rPr>
            </w:pPr>
            <w:r w:rsidRPr="7FBF83AD">
              <w:rPr>
                <w:rFonts w:eastAsia="Calibri"/>
                <w:b/>
                <w:bCs/>
                <w:szCs w:val="20"/>
              </w:rPr>
              <w:t>PI Role</w:t>
            </w:r>
          </w:p>
        </w:tc>
        <w:tc>
          <w:tcPr>
            <w:tcW w:w="6469" w:type="dxa"/>
            <w:gridSpan w:val="2"/>
            <w:tcMar/>
            <w:vAlign w:val="center"/>
          </w:tcPr>
          <w:p w:rsidR="7FBF83AD" w:rsidP="00161CEA" w:rsidRDefault="7FBF83AD" w14:paraId="4DEABDCD" w14:textId="71A2C82E"/>
        </w:tc>
      </w:tr>
      <w:tr w:rsidRPr="00A8072E" w:rsidR="00A8072E" w:rsidTr="345269B0" w14:paraId="784E7C43" w14:textId="77777777">
        <w:trPr>
          <w:trHeight w:val="283"/>
        </w:trPr>
        <w:tc>
          <w:tcPr>
            <w:tcW w:w="2547" w:type="dxa"/>
            <w:tcMar/>
            <w:vAlign w:val="center"/>
          </w:tcPr>
          <w:p w:rsidRPr="00A8072E" w:rsidR="00A8072E" w:rsidP="00161CEA" w:rsidRDefault="08D1585E" w14:paraId="15C17809" w14:textId="6947C2CA">
            <w:pPr>
              <w:rPr>
                <w:b/>
                <w:bCs/>
              </w:rPr>
            </w:pPr>
            <w:r w:rsidRPr="7FBF83AD">
              <w:rPr>
                <w:b/>
                <w:bCs/>
              </w:rPr>
              <w:t>Organisation</w:t>
            </w:r>
          </w:p>
        </w:tc>
        <w:tc>
          <w:tcPr>
            <w:tcW w:w="6469" w:type="dxa"/>
            <w:gridSpan w:val="2"/>
            <w:tcMar/>
            <w:vAlign w:val="center"/>
          </w:tcPr>
          <w:p w:rsidRPr="00A8072E" w:rsidR="00A8072E" w:rsidP="00161CEA" w:rsidRDefault="00A8072E" w14:paraId="3A26A9D7" w14:textId="77777777"/>
        </w:tc>
      </w:tr>
      <w:tr w:rsidRPr="00A8072E" w:rsidR="00A8072E" w:rsidTr="345269B0" w14:paraId="4845BCAB" w14:textId="77777777">
        <w:trPr>
          <w:trHeight w:val="283"/>
        </w:trPr>
        <w:tc>
          <w:tcPr>
            <w:tcW w:w="2547" w:type="dxa"/>
            <w:tcMar/>
            <w:vAlign w:val="center"/>
          </w:tcPr>
          <w:p w:rsidRPr="00A8072E" w:rsidR="00A8072E" w:rsidP="00161CEA" w:rsidRDefault="00A8072E" w14:paraId="76020A67" w14:textId="77777777">
            <w:pPr>
              <w:rPr>
                <w:b/>
              </w:rPr>
            </w:pPr>
            <w:r w:rsidRPr="00A8072E">
              <w:rPr>
                <w:b/>
              </w:rPr>
              <w:t xml:space="preserve">Email </w:t>
            </w:r>
          </w:p>
        </w:tc>
        <w:tc>
          <w:tcPr>
            <w:tcW w:w="6469" w:type="dxa"/>
            <w:gridSpan w:val="2"/>
            <w:tcMar/>
            <w:vAlign w:val="center"/>
          </w:tcPr>
          <w:p w:rsidRPr="00A8072E" w:rsidR="00A8072E" w:rsidP="00161CEA" w:rsidRDefault="00A8072E" w14:paraId="4755F932" w14:textId="77777777"/>
        </w:tc>
      </w:tr>
      <w:tr w:rsidR="7FBF83AD" w:rsidTr="345269B0" w14:paraId="07F15C2C" w14:textId="77777777">
        <w:trPr>
          <w:trHeight w:val="1085"/>
        </w:trPr>
        <w:tc>
          <w:tcPr>
            <w:tcW w:w="2547" w:type="dxa"/>
            <w:tcMar/>
            <w:vAlign w:val="center"/>
          </w:tcPr>
          <w:p w:rsidR="171CE52F" w:rsidP="00161CEA" w:rsidRDefault="56169E74" w14:paraId="59A0AF22" w14:textId="20FA05E5">
            <w:pPr>
              <w:rPr>
                <w:rFonts w:eastAsia="Calibri"/>
                <w:b/>
                <w:bCs/>
              </w:rPr>
            </w:pPr>
            <w:r w:rsidRPr="29397180">
              <w:rPr>
                <w:rFonts w:eastAsia="Calibri"/>
                <w:b/>
                <w:bCs/>
              </w:rPr>
              <w:t>Name and contact information for finance office in lead organisation</w:t>
            </w:r>
          </w:p>
        </w:tc>
        <w:tc>
          <w:tcPr>
            <w:tcW w:w="6469" w:type="dxa"/>
            <w:gridSpan w:val="2"/>
            <w:tcMar/>
            <w:vAlign w:val="center"/>
          </w:tcPr>
          <w:p w:rsidR="7FBF83AD" w:rsidP="00161CEA" w:rsidRDefault="7FBF83AD" w14:paraId="5AABF5A1" w14:textId="63AF8F2A"/>
        </w:tc>
      </w:tr>
      <w:tr w:rsidR="52E515D4" w:rsidTr="345269B0" w14:paraId="3DD696D7" w14:textId="77777777">
        <w:trPr>
          <w:trHeight w:val="283"/>
        </w:trPr>
        <w:tc>
          <w:tcPr>
            <w:tcW w:w="2547" w:type="dxa"/>
            <w:tcMar/>
            <w:vAlign w:val="center"/>
          </w:tcPr>
          <w:p w:rsidR="2EAF1C52" w:rsidP="00161CEA" w:rsidRDefault="0732E86E" w14:paraId="57F36574" w14:textId="5C7DEA1A">
            <w:pPr>
              <w:rPr>
                <w:rFonts w:eastAsia="Calibri"/>
                <w:b/>
                <w:bCs/>
              </w:rPr>
            </w:pPr>
            <w:r w:rsidRPr="7FBF83AD">
              <w:rPr>
                <w:rFonts w:eastAsia="Calibri"/>
                <w:b/>
                <w:bCs/>
              </w:rPr>
              <w:t>CO-Is and organisation</w:t>
            </w:r>
            <w:r w:rsidR="00161CEA">
              <w:rPr>
                <w:rFonts w:eastAsia="Calibri"/>
                <w:b/>
                <w:bCs/>
              </w:rPr>
              <w:t>s</w:t>
            </w:r>
          </w:p>
        </w:tc>
        <w:tc>
          <w:tcPr>
            <w:tcW w:w="6469" w:type="dxa"/>
            <w:gridSpan w:val="2"/>
            <w:tcMar/>
            <w:vAlign w:val="center"/>
          </w:tcPr>
          <w:p w:rsidR="52E515D4" w:rsidP="00161CEA" w:rsidRDefault="52E515D4" w14:paraId="76067E6F" w14:textId="36A3E426"/>
        </w:tc>
      </w:tr>
      <w:tr w:rsidR="004F5566" w:rsidTr="345269B0" w14:paraId="6424BF98" w14:textId="77777777">
        <w:trPr>
          <w:trHeight w:val="1134"/>
        </w:trPr>
        <w:tc>
          <w:tcPr>
            <w:tcW w:w="2547" w:type="dxa"/>
            <w:tcMar/>
            <w:vAlign w:val="center"/>
          </w:tcPr>
          <w:p w:rsidRPr="7FBF83AD" w:rsidR="004F5566" w:rsidP="004F5566" w:rsidRDefault="004F5566" w14:paraId="2091A310" w14:textId="70381D6D">
            <w:pPr>
              <w:rPr>
                <w:rFonts w:eastAsia="Calibri"/>
                <w:b/>
                <w:bCs/>
              </w:rPr>
            </w:pPr>
            <w:r w:rsidRPr="00A8072E">
              <w:rPr>
                <w:b/>
              </w:rPr>
              <w:t>Project title</w:t>
            </w:r>
          </w:p>
        </w:tc>
        <w:tc>
          <w:tcPr>
            <w:tcW w:w="6469" w:type="dxa"/>
            <w:gridSpan w:val="2"/>
            <w:tcMar/>
            <w:vAlign w:val="center"/>
          </w:tcPr>
          <w:p w:rsidR="004F5566" w:rsidP="00161CEA" w:rsidRDefault="004F5566" w14:paraId="0E295EC1" w14:textId="77777777"/>
        </w:tc>
      </w:tr>
      <w:tr w:rsidRPr="00A8072E" w:rsidR="009724CE" w:rsidTr="345269B0" w14:paraId="4F41EBF6" w14:textId="77777777">
        <w:trPr>
          <w:trHeight w:val="283"/>
        </w:trPr>
        <w:tc>
          <w:tcPr>
            <w:tcW w:w="9016" w:type="dxa"/>
            <w:gridSpan w:val="3"/>
            <w:tcMar/>
            <w:vAlign w:val="center"/>
          </w:tcPr>
          <w:p w:rsidRPr="00A8072E" w:rsidR="009724CE" w:rsidP="00161CEA" w:rsidRDefault="35F31540" w14:paraId="41680984" w14:textId="382DF84D">
            <w:pPr>
              <w:rPr>
                <w:b/>
                <w:bCs/>
              </w:rPr>
            </w:pPr>
            <w:r w:rsidRPr="7FBF83AD">
              <w:rPr>
                <w:b/>
                <w:bCs/>
              </w:rPr>
              <w:t>Network theme</w:t>
            </w:r>
            <w:r w:rsidR="00161CEA">
              <w:rPr>
                <w:b/>
                <w:bCs/>
              </w:rPr>
              <w:t xml:space="preserve"> that proposed project aligns to (tick all that apply)</w:t>
            </w:r>
          </w:p>
        </w:tc>
      </w:tr>
      <w:tr w:rsidRPr="00A8072E" w:rsidR="00161CEA" w:rsidTr="345269B0" w14:paraId="0783FEFB" w14:textId="77777777">
        <w:trPr>
          <w:trHeight w:val="283"/>
        </w:trPr>
        <w:tc>
          <w:tcPr>
            <w:tcW w:w="8075" w:type="dxa"/>
            <w:gridSpan w:val="2"/>
            <w:tcMar/>
            <w:vAlign w:val="center"/>
          </w:tcPr>
          <w:p w:rsidRPr="00161CEA" w:rsidR="00161CEA" w:rsidP="004F5566" w:rsidRDefault="00161CEA" w14:paraId="40B818BF" w14:textId="5C4A5CEE">
            <w:pPr>
              <w:rPr>
                <w:bCs/>
              </w:rPr>
            </w:pPr>
            <w:r>
              <w:rPr>
                <w:bCs/>
              </w:rPr>
              <w:t xml:space="preserve">      </w:t>
            </w:r>
            <w:r w:rsidRPr="00161CEA">
              <w:rPr>
                <w:bCs/>
              </w:rPr>
              <w:t xml:space="preserve">Theme 1: </w:t>
            </w:r>
            <w:r w:rsidR="004F5566">
              <w:rPr>
                <w:bCs/>
              </w:rPr>
              <w:t>C</w:t>
            </w:r>
            <w:r w:rsidRPr="00161CEA">
              <w:rPr>
                <w:bCs/>
              </w:rPr>
              <w:t>oupled indoor-outdoor environments</w:t>
            </w:r>
          </w:p>
        </w:tc>
        <w:tc>
          <w:tcPr>
            <w:tcW w:w="941" w:type="dxa"/>
            <w:tcMar/>
            <w:vAlign w:val="center"/>
          </w:tcPr>
          <w:p w:rsidRPr="7FBF83AD" w:rsidR="00161CEA" w:rsidP="00161CEA" w:rsidRDefault="00161CEA" w14:paraId="6C2CA35C" w14:textId="4DAEA9E2">
            <w:pPr>
              <w:rPr>
                <w:b/>
                <w:bCs/>
              </w:rPr>
            </w:pPr>
          </w:p>
        </w:tc>
      </w:tr>
      <w:tr w:rsidRPr="00A8072E" w:rsidR="00161CEA" w:rsidTr="345269B0" w14:paraId="74046F42" w14:textId="77777777">
        <w:trPr>
          <w:trHeight w:val="283"/>
        </w:trPr>
        <w:tc>
          <w:tcPr>
            <w:tcW w:w="8075" w:type="dxa"/>
            <w:gridSpan w:val="2"/>
            <w:tcMar/>
            <w:vAlign w:val="center"/>
          </w:tcPr>
          <w:p w:rsidRPr="00161CEA" w:rsidR="00161CEA" w:rsidP="00161CEA" w:rsidRDefault="00161CEA" w14:paraId="447F876D" w14:textId="7347ABC6">
            <w:pPr>
              <w:rPr>
                <w:bCs/>
              </w:rPr>
            </w:pPr>
            <w:r>
              <w:rPr>
                <w:bCs/>
              </w:rPr>
              <w:t xml:space="preserve">      </w:t>
            </w:r>
            <w:r w:rsidRPr="00161CEA">
              <w:rPr>
                <w:bCs/>
              </w:rPr>
              <w:t>Theme 2: Health centred ventilation design</w:t>
            </w:r>
          </w:p>
        </w:tc>
        <w:tc>
          <w:tcPr>
            <w:tcW w:w="941" w:type="dxa"/>
            <w:tcMar/>
            <w:vAlign w:val="center"/>
          </w:tcPr>
          <w:p w:rsidRPr="7FBF83AD" w:rsidR="00161CEA" w:rsidP="00161CEA" w:rsidRDefault="00161CEA" w14:paraId="6B7B4B4B" w14:textId="77777777">
            <w:pPr>
              <w:rPr>
                <w:b/>
                <w:bCs/>
              </w:rPr>
            </w:pPr>
          </w:p>
        </w:tc>
      </w:tr>
      <w:tr w:rsidRPr="00A8072E" w:rsidR="00161CEA" w:rsidTr="345269B0" w14:paraId="6F8AB4FC" w14:textId="77777777">
        <w:trPr>
          <w:trHeight w:val="283"/>
        </w:trPr>
        <w:tc>
          <w:tcPr>
            <w:tcW w:w="8075" w:type="dxa"/>
            <w:gridSpan w:val="2"/>
            <w:tcMar/>
            <w:vAlign w:val="center"/>
          </w:tcPr>
          <w:p w:rsidRPr="00161CEA" w:rsidR="00161CEA" w:rsidP="00161CEA" w:rsidRDefault="00161CEA" w14:paraId="33AFBCB3" w14:textId="3B0BF716">
            <w:pPr>
              <w:rPr>
                <w:bCs/>
              </w:rPr>
            </w:pPr>
            <w:r>
              <w:rPr>
                <w:bCs/>
              </w:rPr>
              <w:t xml:space="preserve">      </w:t>
            </w:r>
            <w:r w:rsidRPr="00161CEA">
              <w:rPr>
                <w:bCs/>
              </w:rPr>
              <w:t>Theme 3: Breathing City into practice</w:t>
            </w:r>
          </w:p>
        </w:tc>
        <w:tc>
          <w:tcPr>
            <w:tcW w:w="941" w:type="dxa"/>
            <w:tcMar/>
            <w:vAlign w:val="center"/>
          </w:tcPr>
          <w:p w:rsidRPr="7FBF83AD" w:rsidR="00161CEA" w:rsidP="00161CEA" w:rsidRDefault="00161CEA" w14:paraId="77E6E276" w14:textId="77777777">
            <w:pPr>
              <w:rPr>
                <w:b/>
                <w:bCs/>
              </w:rPr>
            </w:pPr>
          </w:p>
        </w:tc>
      </w:tr>
      <w:tr w:rsidRPr="00A8072E" w:rsidR="007F1ADC" w:rsidTr="345269B0" w14:paraId="6F111B8A" w14:textId="77777777">
        <w:trPr>
          <w:trHeight w:val="283"/>
        </w:trPr>
        <w:tc>
          <w:tcPr>
            <w:tcW w:w="9016" w:type="dxa"/>
            <w:gridSpan w:val="3"/>
            <w:tcMar/>
            <w:vAlign w:val="center"/>
          </w:tcPr>
          <w:p w:rsidRPr="00A8072E" w:rsidR="007F1ADC" w:rsidP="00161CEA" w:rsidRDefault="007F1ADC" w14:paraId="79208166" w14:textId="6C37CADC">
            <w:pPr>
              <w:rPr>
                <w:b/>
                <w:bCs/>
              </w:rPr>
            </w:pPr>
            <w:r w:rsidRPr="7FBF83AD">
              <w:rPr>
                <w:b/>
                <w:bCs/>
              </w:rPr>
              <w:t xml:space="preserve">Brief summary </w:t>
            </w:r>
            <w:r w:rsidRPr="7FBF83AD" w:rsidR="77D8642A">
              <w:rPr>
                <w:b/>
                <w:bCs/>
              </w:rPr>
              <w:t xml:space="preserve">of the proposed work </w:t>
            </w:r>
            <w:r w:rsidRPr="7FBF83AD">
              <w:rPr>
                <w:b/>
                <w:bCs/>
              </w:rPr>
              <w:t>(100 words)</w:t>
            </w:r>
          </w:p>
        </w:tc>
      </w:tr>
      <w:tr w:rsidRPr="00A8072E" w:rsidR="007F1ADC" w:rsidTr="345269B0" w14:paraId="6F732A67" w14:textId="77777777">
        <w:trPr>
          <w:trHeight w:val="1134"/>
        </w:trPr>
        <w:tc>
          <w:tcPr>
            <w:tcW w:w="9016" w:type="dxa"/>
            <w:gridSpan w:val="3"/>
            <w:tcMar/>
            <w:vAlign w:val="center"/>
          </w:tcPr>
          <w:p w:rsidR="007F1ADC" w:rsidP="00161CEA" w:rsidRDefault="007F1ADC" w14:paraId="14877F6D" w14:textId="77777777"/>
          <w:p w:rsidR="00161CEA" w:rsidP="00161CEA" w:rsidRDefault="00161CEA" w14:paraId="2BB5EAF9" w14:textId="77777777"/>
          <w:p w:rsidR="00161CEA" w:rsidP="00161CEA" w:rsidRDefault="00161CEA" w14:paraId="22134914" w14:textId="77777777"/>
          <w:p w:rsidR="00161CEA" w:rsidP="00161CEA" w:rsidRDefault="00161CEA" w14:paraId="3DAD9384" w14:textId="77777777"/>
          <w:p w:rsidR="00161CEA" w:rsidP="00161CEA" w:rsidRDefault="00161CEA" w14:paraId="0F8150FD" w14:textId="77777777"/>
          <w:p w:rsidR="00161CEA" w:rsidP="00161CEA" w:rsidRDefault="00161CEA" w14:paraId="547B7F9A" w14:textId="77777777"/>
          <w:p w:rsidRPr="00A8072E" w:rsidR="00161CEA" w:rsidP="00161CEA" w:rsidRDefault="00161CEA" w14:paraId="7E5A7623" w14:textId="6F0CADFC"/>
        </w:tc>
      </w:tr>
      <w:tr w:rsidRPr="00A8072E" w:rsidR="007F1ADC" w:rsidTr="345269B0" w14:paraId="076A14A7" w14:textId="77777777">
        <w:trPr>
          <w:trHeight w:val="283"/>
        </w:trPr>
        <w:tc>
          <w:tcPr>
            <w:tcW w:w="9016" w:type="dxa"/>
            <w:gridSpan w:val="3"/>
            <w:tcMar/>
            <w:vAlign w:val="center"/>
          </w:tcPr>
          <w:p w:rsidRPr="00A8072E" w:rsidR="007F1ADC" w:rsidP="00161CEA" w:rsidRDefault="77D8642A" w14:paraId="302E9DD7" w14:textId="4B74F7B1">
            <w:pPr>
              <w:rPr>
                <w:b/>
                <w:bCs/>
              </w:rPr>
            </w:pPr>
            <w:r w:rsidRPr="7FBF83AD">
              <w:rPr>
                <w:b/>
                <w:bCs/>
              </w:rPr>
              <w:t xml:space="preserve">Rationale and objectives </w:t>
            </w:r>
            <w:r w:rsidRPr="7FBF83AD" w:rsidR="007F1ADC">
              <w:rPr>
                <w:b/>
                <w:bCs/>
              </w:rPr>
              <w:t>(200 words)</w:t>
            </w:r>
          </w:p>
        </w:tc>
      </w:tr>
      <w:tr w:rsidRPr="00A8072E" w:rsidR="007F1ADC" w:rsidTr="345269B0" w14:paraId="237BA011" w14:textId="77777777">
        <w:trPr>
          <w:trHeight w:val="1984"/>
        </w:trPr>
        <w:tc>
          <w:tcPr>
            <w:tcW w:w="9016" w:type="dxa"/>
            <w:gridSpan w:val="3"/>
            <w:tcMar/>
            <w:vAlign w:val="center"/>
          </w:tcPr>
          <w:p w:rsidR="007F1ADC" w:rsidP="00161CEA" w:rsidRDefault="007F1ADC" w14:paraId="69D7818D" w14:textId="77777777"/>
          <w:p w:rsidR="00161CEA" w:rsidP="00161CEA" w:rsidRDefault="00161CEA" w14:paraId="78146D36" w14:textId="77777777"/>
          <w:p w:rsidR="00161CEA" w:rsidP="00161CEA" w:rsidRDefault="00161CEA" w14:paraId="4001F9CC" w14:textId="77777777"/>
          <w:p w:rsidR="00161CEA" w:rsidP="00161CEA" w:rsidRDefault="00161CEA" w14:paraId="6754D1CE" w14:textId="77777777"/>
          <w:p w:rsidR="00161CEA" w:rsidP="00161CEA" w:rsidRDefault="00161CEA" w14:paraId="3B2E56DB" w14:textId="6179DDDF"/>
          <w:p w:rsidR="00161CEA" w:rsidP="00161CEA" w:rsidRDefault="00161CEA" w14:paraId="1773910F" w14:textId="77777777"/>
          <w:p w:rsidRPr="00A8072E" w:rsidR="00161CEA" w:rsidP="00161CEA" w:rsidRDefault="00161CEA" w14:paraId="0BA71274" w14:textId="7BC6DF5B"/>
        </w:tc>
      </w:tr>
      <w:tr w:rsidRPr="00A8072E" w:rsidR="007F1ADC" w:rsidTr="345269B0" w14:paraId="39450146" w14:textId="77777777">
        <w:trPr>
          <w:trHeight w:val="283"/>
        </w:trPr>
        <w:tc>
          <w:tcPr>
            <w:tcW w:w="9016" w:type="dxa"/>
            <w:gridSpan w:val="3"/>
            <w:tcMar/>
            <w:vAlign w:val="center"/>
          </w:tcPr>
          <w:p w:rsidRPr="00A8072E" w:rsidR="007F1ADC" w:rsidP="00161CEA" w:rsidRDefault="007F1ADC" w14:paraId="58B8814B" w14:textId="3D73FE4B">
            <w:pPr>
              <w:rPr>
                <w:b/>
                <w:bCs/>
              </w:rPr>
            </w:pPr>
            <w:r w:rsidRPr="7FBF83AD">
              <w:rPr>
                <w:b/>
                <w:bCs/>
              </w:rPr>
              <w:t>Deliverables</w:t>
            </w:r>
            <w:r w:rsidRPr="7FBF83AD" w:rsidR="7BFF9CF5">
              <w:rPr>
                <w:b/>
                <w:bCs/>
              </w:rPr>
              <w:t xml:space="preserve"> and timescales</w:t>
            </w:r>
            <w:r w:rsidRPr="7FBF83AD">
              <w:rPr>
                <w:b/>
                <w:bCs/>
              </w:rPr>
              <w:t xml:space="preserve"> (200 words)</w:t>
            </w:r>
          </w:p>
        </w:tc>
      </w:tr>
      <w:tr w:rsidRPr="00A8072E" w:rsidR="007F1ADC" w:rsidTr="345269B0" w14:paraId="0FFF3CE8" w14:textId="77777777">
        <w:trPr>
          <w:trHeight w:val="1984"/>
        </w:trPr>
        <w:tc>
          <w:tcPr>
            <w:tcW w:w="9016" w:type="dxa"/>
            <w:gridSpan w:val="3"/>
            <w:tcMar/>
            <w:vAlign w:val="center"/>
          </w:tcPr>
          <w:p w:rsidR="007F1ADC" w:rsidP="00161CEA" w:rsidRDefault="007F1ADC" w14:paraId="5B075B27" w14:textId="77777777"/>
          <w:p w:rsidR="00161CEA" w:rsidP="00161CEA" w:rsidRDefault="00161CEA" w14:paraId="07F644D4" w14:textId="77777777"/>
          <w:p w:rsidR="00161CEA" w:rsidP="00161CEA" w:rsidRDefault="00161CEA" w14:paraId="5EACC635" w14:textId="77777777"/>
          <w:p w:rsidR="00161CEA" w:rsidP="00161CEA" w:rsidRDefault="00161CEA" w14:paraId="24FA6660" w14:textId="77777777"/>
          <w:p w:rsidR="00161CEA" w:rsidP="00161CEA" w:rsidRDefault="00161CEA" w14:paraId="7DA6AE1E" w14:textId="77777777"/>
          <w:p w:rsidR="00161CEA" w:rsidP="00161CEA" w:rsidRDefault="00161CEA" w14:paraId="0F3ED35B" w14:textId="77777777"/>
          <w:p w:rsidR="00161CEA" w:rsidP="00161CEA" w:rsidRDefault="00161CEA" w14:paraId="06DB37C1" w14:textId="795F8D72"/>
          <w:p w:rsidRPr="00A8072E" w:rsidR="00161CEA" w:rsidP="00161CEA" w:rsidRDefault="00161CEA" w14:paraId="274EAAE8" w14:textId="5EAF519F"/>
        </w:tc>
      </w:tr>
      <w:tr w:rsidRPr="00A8072E" w:rsidR="0035252D" w:rsidTr="345269B0" w14:paraId="0CC19591" w14:textId="77777777">
        <w:trPr>
          <w:trHeight w:val="70"/>
        </w:trPr>
        <w:tc>
          <w:tcPr>
            <w:tcW w:w="9016" w:type="dxa"/>
            <w:gridSpan w:val="3"/>
            <w:tcMar/>
            <w:vAlign w:val="center"/>
          </w:tcPr>
          <w:p w:rsidRPr="00A8072E" w:rsidR="0035252D" w:rsidP="00161CEA" w:rsidRDefault="2698202B" w14:paraId="331020A8" w14:textId="4B0A0CD4">
            <w:pPr>
              <w:rPr>
                <w:b/>
                <w:bCs/>
              </w:rPr>
            </w:pPr>
            <w:r w:rsidRPr="7FBF83AD">
              <w:rPr>
                <w:b/>
                <w:bCs/>
              </w:rPr>
              <w:t xml:space="preserve">Benefits to the </w:t>
            </w:r>
            <w:r w:rsidRPr="7FBF83AD" w:rsidR="360DF1ED">
              <w:rPr>
                <w:b/>
                <w:bCs/>
              </w:rPr>
              <w:t>Breathing City Network (200 words)</w:t>
            </w:r>
            <w:r w:rsidRPr="7FBF83AD" w:rsidR="77D8642A">
              <w:rPr>
                <w:b/>
                <w:bCs/>
              </w:rPr>
              <w:t xml:space="preserve"> </w:t>
            </w:r>
          </w:p>
        </w:tc>
      </w:tr>
      <w:tr w:rsidRPr="00A8072E" w:rsidR="0035252D" w:rsidTr="345269B0" w14:paraId="3A273A6E" w14:textId="77777777">
        <w:trPr>
          <w:trHeight w:val="283"/>
        </w:trPr>
        <w:tc>
          <w:tcPr>
            <w:tcW w:w="9016" w:type="dxa"/>
            <w:gridSpan w:val="3"/>
            <w:tcMar/>
            <w:vAlign w:val="center"/>
          </w:tcPr>
          <w:p w:rsidR="0035252D" w:rsidP="00161CEA" w:rsidRDefault="0035252D" w14:paraId="1DA872CE" w14:textId="77777777">
            <w:pPr>
              <w:rPr>
                <w:b/>
                <w:bCs/>
              </w:rPr>
            </w:pPr>
          </w:p>
          <w:p w:rsidR="0035252D" w:rsidP="00161CEA" w:rsidRDefault="0035252D" w14:paraId="2970E7C8" w14:textId="146F5836">
            <w:pPr>
              <w:rPr>
                <w:b/>
                <w:bCs/>
              </w:rPr>
            </w:pPr>
          </w:p>
          <w:p w:rsidR="00161CEA" w:rsidP="00161CEA" w:rsidRDefault="00161CEA" w14:paraId="0E97C0D9" w14:textId="6ECE0545">
            <w:pPr>
              <w:rPr>
                <w:b/>
                <w:bCs/>
              </w:rPr>
            </w:pPr>
          </w:p>
          <w:p w:rsidR="00161CEA" w:rsidP="00161CEA" w:rsidRDefault="00161CEA" w14:paraId="70AD09FF" w14:textId="39656510">
            <w:pPr>
              <w:rPr>
                <w:b/>
                <w:bCs/>
              </w:rPr>
            </w:pPr>
          </w:p>
          <w:p w:rsidR="00161CEA" w:rsidP="00161CEA" w:rsidRDefault="00161CEA" w14:paraId="01E2E02C" w14:textId="77BEA4CA">
            <w:pPr>
              <w:rPr>
                <w:b/>
                <w:bCs/>
              </w:rPr>
            </w:pPr>
          </w:p>
          <w:p w:rsidR="00161CEA" w:rsidP="00161CEA" w:rsidRDefault="00161CEA" w14:paraId="67C4CB0D" w14:textId="77777777">
            <w:pPr>
              <w:rPr>
                <w:b/>
                <w:bCs/>
              </w:rPr>
            </w:pPr>
          </w:p>
          <w:p w:rsidR="0035252D" w:rsidP="00161CEA" w:rsidRDefault="0035252D" w14:paraId="101C190E" w14:textId="77777777">
            <w:pPr>
              <w:rPr>
                <w:b/>
                <w:bCs/>
              </w:rPr>
            </w:pPr>
          </w:p>
          <w:p w:rsidR="0035252D" w:rsidP="00161CEA" w:rsidRDefault="0035252D" w14:paraId="261640F1" w14:textId="77777777">
            <w:pPr>
              <w:rPr>
                <w:b/>
                <w:bCs/>
              </w:rPr>
            </w:pPr>
          </w:p>
          <w:p w:rsidR="0035252D" w:rsidP="00161CEA" w:rsidRDefault="0035252D" w14:paraId="5003A5A7" w14:textId="77777777">
            <w:pPr>
              <w:rPr>
                <w:b/>
                <w:bCs/>
              </w:rPr>
            </w:pPr>
          </w:p>
          <w:p w:rsidRPr="00A8072E" w:rsidR="0035252D" w:rsidP="00161CEA" w:rsidRDefault="0035252D" w14:paraId="229E9E2F" w14:textId="3EC61440">
            <w:pPr>
              <w:rPr>
                <w:b/>
                <w:bCs/>
              </w:rPr>
            </w:pPr>
          </w:p>
        </w:tc>
      </w:tr>
      <w:tr w:rsidRPr="00A8072E" w:rsidR="007F1ADC" w:rsidTr="345269B0" w14:paraId="4C287F9A" w14:textId="77777777">
        <w:trPr>
          <w:trHeight w:val="283"/>
        </w:trPr>
        <w:tc>
          <w:tcPr>
            <w:tcW w:w="9016" w:type="dxa"/>
            <w:gridSpan w:val="3"/>
            <w:tcMar/>
            <w:vAlign w:val="center"/>
          </w:tcPr>
          <w:p w:rsidRPr="00A8072E" w:rsidR="007F1ADC" w:rsidP="00161CEA" w:rsidRDefault="007F1ADC" w14:paraId="4DD053B7" w14:textId="77777777">
            <w:pPr>
              <w:rPr>
                <w:b/>
              </w:rPr>
            </w:pPr>
            <w:r w:rsidRPr="00A8072E">
              <w:rPr>
                <w:b/>
              </w:rPr>
              <w:lastRenderedPageBreak/>
              <w:t>Programme of work (500 words)</w:t>
            </w:r>
          </w:p>
        </w:tc>
      </w:tr>
      <w:tr w:rsidRPr="00A8072E" w:rsidR="007F1ADC" w:rsidTr="345269B0" w14:paraId="3F92D994" w14:textId="77777777">
        <w:trPr>
          <w:trHeight w:val="3402"/>
        </w:trPr>
        <w:tc>
          <w:tcPr>
            <w:tcW w:w="9016" w:type="dxa"/>
            <w:gridSpan w:val="3"/>
            <w:tcMar/>
            <w:vAlign w:val="center"/>
          </w:tcPr>
          <w:p w:rsidRPr="00A8072E" w:rsidR="007F1ADC" w:rsidP="00161CEA" w:rsidRDefault="007F1ADC" w14:paraId="48B414E8" w14:textId="77777777"/>
        </w:tc>
      </w:tr>
      <w:tr w:rsidRPr="00A8072E" w:rsidR="007201E8" w:rsidTr="345269B0" w14:paraId="34CF7A43" w14:textId="77777777">
        <w:trPr>
          <w:trHeight w:val="396"/>
        </w:trPr>
        <w:tc>
          <w:tcPr>
            <w:tcW w:w="8075" w:type="dxa"/>
            <w:gridSpan w:val="2"/>
            <w:tcMar/>
            <w:vAlign w:val="center"/>
          </w:tcPr>
          <w:p w:rsidRPr="007201E8" w:rsidR="007201E8" w:rsidP="00161CEA" w:rsidRDefault="007201E8" w14:paraId="607DCAB5" w14:textId="07C6C21A">
            <w:pPr>
              <w:rPr>
                <w:b/>
              </w:rPr>
            </w:pPr>
            <w:r>
              <w:rPr>
                <w:b/>
              </w:rPr>
              <w:t>Will the work described above need ethical approval?</w:t>
            </w:r>
          </w:p>
        </w:tc>
        <w:tc>
          <w:tcPr>
            <w:tcW w:w="941" w:type="dxa"/>
            <w:tcMar/>
            <w:vAlign w:val="center"/>
          </w:tcPr>
          <w:p w:rsidRPr="007201E8" w:rsidR="007201E8" w:rsidP="00161CEA" w:rsidRDefault="007201E8" w14:paraId="6447E2AA" w14:textId="695BB73C">
            <w:r w:rsidRPr="007201E8">
              <w:t>Y/N</w:t>
            </w:r>
          </w:p>
        </w:tc>
      </w:tr>
      <w:tr w:rsidRPr="00A8072E" w:rsidR="007F1ADC" w:rsidTr="345269B0" w14:paraId="65DED2AD" w14:textId="77777777">
        <w:trPr>
          <w:trHeight w:val="283"/>
        </w:trPr>
        <w:tc>
          <w:tcPr>
            <w:tcW w:w="9016" w:type="dxa"/>
            <w:gridSpan w:val="3"/>
            <w:tcMar/>
            <w:vAlign w:val="center"/>
          </w:tcPr>
          <w:p w:rsidRPr="00A8072E" w:rsidR="007F1ADC" w:rsidP="00161CEA" w:rsidRDefault="007F1ADC" w14:paraId="7FB1DFAC" w14:textId="77777777">
            <w:pPr>
              <w:rPr>
                <w:b/>
              </w:rPr>
            </w:pPr>
            <w:r w:rsidRPr="00A8072E">
              <w:rPr>
                <w:b/>
              </w:rPr>
              <w:t>Costs and justification of resources (200 words)</w:t>
            </w:r>
          </w:p>
        </w:tc>
      </w:tr>
      <w:tr w:rsidRPr="00A8072E" w:rsidR="007F1ADC" w:rsidTr="345269B0" w14:paraId="67FC5ACF" w14:textId="77777777">
        <w:trPr>
          <w:trHeight w:val="1701"/>
        </w:trPr>
        <w:tc>
          <w:tcPr>
            <w:tcW w:w="9016" w:type="dxa"/>
            <w:gridSpan w:val="3"/>
            <w:tcMar/>
            <w:vAlign w:val="center"/>
          </w:tcPr>
          <w:p w:rsidR="007F1ADC" w:rsidP="00161CEA" w:rsidRDefault="007F1ADC" w14:paraId="0FE337E7" w14:textId="77777777"/>
          <w:p w:rsidR="00161CEA" w:rsidP="00161CEA" w:rsidRDefault="00161CEA" w14:paraId="4181E550" w14:textId="77777777"/>
          <w:p w:rsidR="00161CEA" w:rsidP="00161CEA" w:rsidRDefault="00161CEA" w14:paraId="5545E0B9" w14:textId="77777777"/>
          <w:p w:rsidR="00161CEA" w:rsidP="00161CEA" w:rsidRDefault="00161CEA" w14:paraId="2BC083AB" w14:textId="77777777"/>
          <w:p w:rsidR="00161CEA" w:rsidP="00161CEA" w:rsidRDefault="00161CEA" w14:paraId="61D22F26" w14:textId="77777777"/>
          <w:p w:rsidR="00161CEA" w:rsidP="00161CEA" w:rsidRDefault="00161CEA" w14:paraId="3CF334FA" w14:textId="77777777"/>
          <w:p w:rsidR="00161CEA" w:rsidP="00161CEA" w:rsidRDefault="00161CEA" w14:paraId="2763178D" w14:textId="77777777"/>
          <w:p w:rsidRPr="00A8072E" w:rsidR="00161CEA" w:rsidP="00161CEA" w:rsidRDefault="00161CEA" w14:paraId="3045272B" w14:textId="59442C44"/>
        </w:tc>
      </w:tr>
      <w:tr w:rsidRPr="00A8072E" w:rsidR="00161CEA" w:rsidTr="345269B0" w14:paraId="5CED2000" w14:textId="77777777">
        <w:trPr>
          <w:trHeight w:val="938"/>
        </w:trPr>
        <w:tc>
          <w:tcPr>
            <w:tcW w:w="8075" w:type="dxa"/>
            <w:gridSpan w:val="2"/>
            <w:tcMar/>
            <w:vAlign w:val="center"/>
          </w:tcPr>
          <w:p w:rsidR="00161CEA" w:rsidP="00161CEA" w:rsidRDefault="00161CEA" w14:paraId="42546CD6" w14:textId="13D2248E">
            <w:r>
              <w:t>I confirm that I hold a contract that is longer than the duration of the proposed project and that if I am in a contract research role that I have permission from my line manager/Head of Department to apply for funding</w:t>
            </w:r>
          </w:p>
        </w:tc>
        <w:tc>
          <w:tcPr>
            <w:tcW w:w="941" w:type="dxa"/>
            <w:tcMar/>
            <w:vAlign w:val="center"/>
          </w:tcPr>
          <w:p w:rsidR="00161CEA" w:rsidP="00161CEA" w:rsidRDefault="00161CEA" w14:paraId="59423B63" w14:textId="5A190664">
            <w:r>
              <w:t>Y/N</w:t>
            </w:r>
          </w:p>
        </w:tc>
      </w:tr>
      <w:tr w:rsidRPr="00A8072E" w:rsidR="00161CEA" w:rsidTr="345269B0" w14:paraId="2CFB2772" w14:textId="77777777">
        <w:trPr>
          <w:trHeight w:val="411"/>
        </w:trPr>
        <w:tc>
          <w:tcPr>
            <w:tcW w:w="8075" w:type="dxa"/>
            <w:gridSpan w:val="2"/>
            <w:tcMar/>
            <w:vAlign w:val="center"/>
          </w:tcPr>
          <w:p w:rsidR="00161CEA" w:rsidP="00161CEA" w:rsidRDefault="00161CEA" w14:paraId="4F0303AB" w14:textId="38552647">
            <w:r>
              <w:t>I confirm that all costs have been approved by the lead organisations finance office</w:t>
            </w:r>
          </w:p>
        </w:tc>
        <w:tc>
          <w:tcPr>
            <w:tcW w:w="941" w:type="dxa"/>
            <w:tcMar/>
            <w:vAlign w:val="center"/>
          </w:tcPr>
          <w:p w:rsidR="00161CEA" w:rsidP="00161CEA" w:rsidRDefault="00161CEA" w14:paraId="41B08C17" w14:textId="5FAEA856">
            <w:r>
              <w:t>Y/N</w:t>
            </w:r>
          </w:p>
        </w:tc>
      </w:tr>
      <w:tr w:rsidRPr="00A8072E" w:rsidR="00161CEA" w:rsidTr="345269B0" w14:paraId="3D807DC7" w14:textId="77777777">
        <w:trPr>
          <w:trHeight w:val="570"/>
        </w:trPr>
        <w:tc>
          <w:tcPr>
            <w:tcW w:w="8075" w:type="dxa"/>
            <w:gridSpan w:val="2"/>
            <w:tcMar/>
            <w:vAlign w:val="center"/>
          </w:tcPr>
          <w:p w:rsidR="00161CEA" w:rsidP="345269B0" w:rsidRDefault="00161CEA" w14:paraId="46892A98" w14:textId="1385F6AF">
            <w:pPr>
              <w:pStyle w:val="Normal"/>
              <w:rPr>
                <w:rFonts w:ascii="Arial" w:hAnsi="Arial" w:eastAsia="Calibri" w:cs="Arial"/>
                <w:sz w:val="20"/>
                <w:szCs w:val="20"/>
              </w:rPr>
            </w:pPr>
            <w:r w:rsidR="00161CEA">
              <w:rPr/>
              <w:t xml:space="preserve">I confirm that if this funding is awarded that we have the capacity to deliver this project by </w:t>
            </w:r>
            <w:r w:rsidRPr="345269B0" w:rsidR="611E4916">
              <w:rPr>
                <w:sz w:val="20"/>
                <w:szCs w:val="20"/>
              </w:rPr>
              <w:t>31.07.22</w:t>
            </w:r>
          </w:p>
        </w:tc>
        <w:tc>
          <w:tcPr>
            <w:tcW w:w="941" w:type="dxa"/>
            <w:tcMar/>
            <w:vAlign w:val="center"/>
          </w:tcPr>
          <w:p w:rsidR="00161CEA" w:rsidP="00161CEA" w:rsidRDefault="00161CEA" w14:paraId="1733E90E" w14:textId="27A9787D">
            <w:r>
              <w:t>Y/N</w:t>
            </w:r>
          </w:p>
        </w:tc>
      </w:tr>
      <w:tr w:rsidRPr="00A8072E" w:rsidR="00161CEA" w:rsidTr="345269B0" w14:paraId="4347EF3D" w14:textId="77777777">
        <w:trPr>
          <w:trHeight w:val="1229"/>
        </w:trPr>
        <w:tc>
          <w:tcPr>
            <w:tcW w:w="2547" w:type="dxa"/>
            <w:tcMar/>
            <w:vAlign w:val="center"/>
          </w:tcPr>
          <w:p w:rsidR="00161CEA" w:rsidP="00161CEA" w:rsidRDefault="00161CEA" w14:paraId="79FF2C55" w14:textId="40451342">
            <w:r>
              <w:t>PI Signature</w:t>
            </w:r>
          </w:p>
        </w:tc>
        <w:tc>
          <w:tcPr>
            <w:tcW w:w="6469" w:type="dxa"/>
            <w:gridSpan w:val="2"/>
            <w:tcMar/>
            <w:vAlign w:val="center"/>
          </w:tcPr>
          <w:p w:rsidR="00161CEA" w:rsidP="00161CEA" w:rsidRDefault="00161CEA" w14:paraId="4D54A4ED" w14:textId="77777777"/>
        </w:tc>
      </w:tr>
      <w:tr w:rsidRPr="00A8072E" w:rsidR="00161CEA" w:rsidTr="345269B0" w14:paraId="64D9C7D0" w14:textId="77777777">
        <w:trPr>
          <w:trHeight w:val="566"/>
        </w:trPr>
        <w:tc>
          <w:tcPr>
            <w:tcW w:w="2547" w:type="dxa"/>
            <w:tcMar/>
            <w:vAlign w:val="center"/>
          </w:tcPr>
          <w:p w:rsidR="00161CEA" w:rsidP="00161CEA" w:rsidRDefault="00161CEA" w14:paraId="1390897C" w14:textId="7544341E">
            <w:r>
              <w:t>Date</w:t>
            </w:r>
          </w:p>
        </w:tc>
        <w:tc>
          <w:tcPr>
            <w:tcW w:w="6469" w:type="dxa"/>
            <w:gridSpan w:val="2"/>
            <w:tcMar/>
            <w:vAlign w:val="center"/>
          </w:tcPr>
          <w:p w:rsidR="00161CEA" w:rsidP="00161CEA" w:rsidRDefault="00161CEA" w14:paraId="2AF71B29" w14:textId="77777777"/>
        </w:tc>
      </w:tr>
    </w:tbl>
    <w:p w:rsidR="00115872" w:rsidP="00A8072E" w:rsidRDefault="00115872" w14:paraId="5734AE42" w14:textId="6934192B">
      <w:pPr>
        <w:rPr>
          <w:rFonts w:ascii="Arial Rounded MT Bold" w:hAnsi="Arial Rounded MT Bold"/>
        </w:rPr>
      </w:pPr>
    </w:p>
    <w:p w:rsidR="00115872" w:rsidRDefault="00115872" w14:paraId="0EB66C01" w14:textId="77777777">
      <w:pPr>
        <w:rPr>
          <w:rFonts w:ascii="Arial Rounded MT Bold" w:hAnsi="Arial Rounded MT Bold"/>
        </w:rPr>
      </w:pPr>
      <w:r>
        <w:rPr>
          <w:rFonts w:ascii="Arial Rounded MT Bold" w:hAnsi="Arial Rounded MT Bold"/>
        </w:rPr>
        <w:br w:type="page"/>
      </w:r>
    </w:p>
    <w:p w:rsidRPr="00792226" w:rsidR="00115872" w:rsidP="00115872" w:rsidRDefault="00115872" w14:paraId="05DE593D" w14:textId="77777777">
      <w:pPr>
        <w:rPr>
          <w:rFonts w:cs="Arial"/>
          <w:b/>
          <w:bCs/>
          <w:color w:val="000000" w:themeColor="text1"/>
        </w:rPr>
      </w:pPr>
      <w:r w:rsidRPr="00792226">
        <w:rPr>
          <w:rFonts w:cs="Arial"/>
          <w:b/>
          <w:bCs/>
          <w:color w:val="000000" w:themeColor="text1"/>
        </w:rPr>
        <w:lastRenderedPageBreak/>
        <w:t>Breathing City: Challenges and Opportunities for Future Urban Ventilation</w:t>
      </w:r>
    </w:p>
    <w:p w:rsidRPr="00792226" w:rsidR="00115872" w:rsidP="00115872" w:rsidRDefault="00115872" w14:paraId="3E121DCD" w14:textId="77777777">
      <w:pPr>
        <w:rPr>
          <w:rFonts w:cs="Arial"/>
          <w:b/>
          <w:bCs/>
          <w:color w:val="000000" w:themeColor="text1"/>
        </w:rPr>
      </w:pPr>
      <w:r w:rsidRPr="00792226">
        <w:rPr>
          <w:rFonts w:cs="Arial"/>
          <w:b/>
          <w:bCs/>
          <w:color w:val="000000" w:themeColor="text1"/>
        </w:rPr>
        <w:t>Scoping document, June 2021</w:t>
      </w:r>
    </w:p>
    <w:p w:rsidRPr="00792226" w:rsidR="00115872" w:rsidP="00115872" w:rsidRDefault="00115872" w14:paraId="580E147E" w14:textId="77777777">
      <w:pPr>
        <w:spacing w:after="0"/>
        <w:rPr>
          <w:rFonts w:cs="Arial"/>
          <w:color w:val="000000"/>
          <w:shd w:val="clear" w:color="auto" w:fill="FFFFFF"/>
        </w:rPr>
      </w:pPr>
      <w:r w:rsidRPr="00792226">
        <w:rPr>
          <w:rFonts w:cs="Arial"/>
          <w:color w:val="000000"/>
          <w:shd w:val="clear" w:color="auto" w:fill="FFFFFF"/>
        </w:rPr>
        <w:t xml:space="preserve">The Breathing City network is one of </w:t>
      </w:r>
      <w:r>
        <w:rPr>
          <w:rFonts w:cs="Arial"/>
          <w:color w:val="000000"/>
          <w:shd w:val="clear" w:color="auto" w:fill="FFFFFF"/>
        </w:rPr>
        <w:t>six</w:t>
      </w:r>
      <w:r w:rsidRPr="00792226">
        <w:rPr>
          <w:rFonts w:cs="Arial"/>
          <w:color w:val="000000"/>
          <w:shd w:val="clear" w:color="auto" w:fill="FFFFFF"/>
        </w:rPr>
        <w:t xml:space="preserve"> networks in the Clean Air Programme. The network hosted a launch event in January 2021 and several subsequent Theme working group meetings to define the network’s scope and priorities. Below is a short summary of these discussions up to spring 2021 setting out the key challenges and opportunities that can shape the future of ventilation in urban settings.  </w:t>
      </w:r>
    </w:p>
    <w:p w:rsidRPr="00792226" w:rsidR="00115872" w:rsidP="00115872" w:rsidRDefault="00115872" w14:paraId="2F350981" w14:textId="77777777">
      <w:pPr>
        <w:spacing w:after="0"/>
        <w:rPr>
          <w:rFonts w:cs="Arial"/>
          <w:color w:val="000000"/>
          <w:shd w:val="clear" w:color="auto" w:fill="FFFFFF"/>
        </w:rPr>
      </w:pPr>
    </w:p>
    <w:p w:rsidRPr="00792226" w:rsidR="00115872" w:rsidP="00115872" w:rsidRDefault="00115872" w14:paraId="20BA6AA3" w14:textId="77777777">
      <w:pPr>
        <w:spacing w:after="0"/>
        <w:rPr>
          <w:rFonts w:eastAsia="Times New Roman" w:cs="Arial"/>
          <w:lang w:eastAsia="en-GB"/>
        </w:rPr>
      </w:pPr>
      <w:r w:rsidRPr="00792226">
        <w:rPr>
          <w:rFonts w:eastAsia="Times New Roman" w:cs="Arial"/>
          <w:lang w:eastAsia="en-GB"/>
        </w:rPr>
        <w:t>Planned activities for the next 12 months of the network include:</w:t>
      </w:r>
    </w:p>
    <w:p w:rsidRPr="00792226" w:rsidR="00115872" w:rsidP="00115872" w:rsidRDefault="00115872" w14:paraId="2A99C1B6" w14:textId="77777777">
      <w:pPr>
        <w:pStyle w:val="ListParagraph"/>
        <w:numPr>
          <w:ilvl w:val="0"/>
          <w:numId w:val="8"/>
        </w:numPr>
        <w:spacing w:after="0" w:line="240" w:lineRule="auto"/>
        <w:rPr>
          <w:rFonts w:cs="Arial" w:eastAsiaTheme="minorEastAsia"/>
          <w:lang w:eastAsia="en-GB"/>
        </w:rPr>
      </w:pPr>
      <w:r w:rsidRPr="00792226">
        <w:rPr>
          <w:rFonts w:eastAsia="Times New Roman" w:cs="Arial"/>
          <w:lang w:eastAsia="en-GB"/>
        </w:rPr>
        <w:t>Open call for small research projects (4 x £5,000) that align with the network’s aims and objectives and this scoping document. Funded by the network grant.</w:t>
      </w:r>
    </w:p>
    <w:p w:rsidRPr="00792226" w:rsidR="00115872" w:rsidP="00115872" w:rsidRDefault="00115872" w14:paraId="67A93C6E" w14:textId="77777777">
      <w:pPr>
        <w:pStyle w:val="ListParagraph"/>
        <w:numPr>
          <w:ilvl w:val="0"/>
          <w:numId w:val="8"/>
        </w:numPr>
        <w:spacing w:after="0" w:line="240" w:lineRule="auto"/>
        <w:rPr>
          <w:rFonts w:cs="Arial"/>
        </w:rPr>
      </w:pPr>
      <w:r w:rsidRPr="00792226">
        <w:rPr>
          <w:rFonts w:eastAsia="Times New Roman" w:cs="Arial"/>
          <w:lang w:eastAsia="en-GB"/>
        </w:rPr>
        <w:t>Directed call for student internships. Funded by network grant, project partners or a combination of both.</w:t>
      </w:r>
    </w:p>
    <w:p w:rsidRPr="00792226" w:rsidR="00115872" w:rsidP="00115872" w:rsidRDefault="00115872" w14:paraId="62803594" w14:textId="77777777">
      <w:pPr>
        <w:pStyle w:val="ListParagraph"/>
        <w:numPr>
          <w:ilvl w:val="0"/>
          <w:numId w:val="8"/>
        </w:numPr>
        <w:spacing w:after="0" w:line="240" w:lineRule="auto"/>
        <w:rPr>
          <w:rFonts w:cs="Arial"/>
          <w:lang w:eastAsia="en-GB"/>
        </w:rPr>
      </w:pPr>
      <w:r w:rsidRPr="00792226">
        <w:rPr>
          <w:rFonts w:eastAsia="Times New Roman" w:cs="Arial"/>
          <w:lang w:eastAsia="en-GB"/>
        </w:rPr>
        <w:t>Survey of public attitudes and understanding of ventilation and indoor air quality.</w:t>
      </w:r>
    </w:p>
    <w:p w:rsidRPr="00792226" w:rsidR="00115872" w:rsidP="00115872" w:rsidRDefault="00115872" w14:paraId="6B946500" w14:textId="77777777">
      <w:pPr>
        <w:pStyle w:val="ListParagraph"/>
        <w:numPr>
          <w:ilvl w:val="0"/>
          <w:numId w:val="8"/>
        </w:numPr>
        <w:spacing w:after="0" w:line="240" w:lineRule="auto"/>
        <w:rPr>
          <w:rFonts w:cs="Arial"/>
          <w:lang w:eastAsia="en-GB"/>
        </w:rPr>
      </w:pPr>
      <w:r w:rsidRPr="00792226">
        <w:rPr>
          <w:rFonts w:eastAsia="Times New Roman" w:cs="Arial"/>
          <w:lang w:eastAsia="en-GB"/>
        </w:rPr>
        <w:t>Mapping the policy and regulatory responsibilities for air quality in urban environments.</w:t>
      </w:r>
    </w:p>
    <w:p w:rsidRPr="00792226" w:rsidR="00115872" w:rsidP="00115872" w:rsidRDefault="00115872" w14:paraId="36F3A2F8" w14:textId="77777777">
      <w:pPr>
        <w:pStyle w:val="ListParagraph"/>
        <w:numPr>
          <w:ilvl w:val="0"/>
          <w:numId w:val="8"/>
        </w:numPr>
        <w:spacing w:after="0" w:line="240" w:lineRule="auto"/>
        <w:rPr>
          <w:rFonts w:cs="Arial"/>
          <w:lang w:eastAsia="en-GB"/>
        </w:rPr>
      </w:pPr>
      <w:r w:rsidRPr="00792226">
        <w:rPr>
          <w:rFonts w:eastAsia="Times New Roman" w:cs="Arial"/>
          <w:lang w:eastAsia="en-GB"/>
        </w:rPr>
        <w:t>Workshop for policymakers and legislators to identify challenges and opportunities.</w:t>
      </w:r>
    </w:p>
    <w:p w:rsidRPr="00792226" w:rsidR="00115872" w:rsidP="00115872" w:rsidRDefault="00115872" w14:paraId="3BBFC236" w14:textId="77777777">
      <w:pPr>
        <w:pStyle w:val="ListParagraph"/>
        <w:numPr>
          <w:ilvl w:val="0"/>
          <w:numId w:val="8"/>
        </w:numPr>
        <w:spacing w:after="0" w:line="240" w:lineRule="auto"/>
        <w:rPr>
          <w:rFonts w:cs="Arial"/>
          <w:lang w:eastAsia="en-GB"/>
        </w:rPr>
      </w:pPr>
      <w:r w:rsidRPr="00792226">
        <w:rPr>
          <w:rFonts w:eastAsia="Times New Roman" w:cs="Arial"/>
          <w:lang w:eastAsia="en-GB"/>
        </w:rPr>
        <w:t>Seminar series to facilitate knowledge exchange.</w:t>
      </w:r>
    </w:p>
    <w:p w:rsidRPr="00792226" w:rsidR="00115872" w:rsidP="00115872" w:rsidRDefault="00115872" w14:paraId="468A5B59" w14:textId="77777777">
      <w:pPr>
        <w:pStyle w:val="ListParagraph"/>
        <w:numPr>
          <w:ilvl w:val="0"/>
          <w:numId w:val="8"/>
        </w:numPr>
        <w:spacing w:after="0" w:line="240" w:lineRule="auto"/>
        <w:rPr>
          <w:rFonts w:cs="Arial"/>
          <w:lang w:eastAsia="en-GB"/>
        </w:rPr>
      </w:pPr>
      <w:r w:rsidRPr="00792226">
        <w:rPr>
          <w:rFonts w:eastAsia="Times New Roman" w:cs="Arial"/>
          <w:lang w:eastAsia="en-GB"/>
        </w:rPr>
        <w:t>Theme led workshops.</w:t>
      </w:r>
    </w:p>
    <w:p w:rsidRPr="00792226" w:rsidR="00115872" w:rsidP="00115872" w:rsidRDefault="00115872" w14:paraId="44DF34FB" w14:textId="77777777">
      <w:pPr>
        <w:rPr>
          <w:rFonts w:cs="Arial"/>
          <w:color w:val="000000"/>
          <w:shd w:val="clear" w:color="auto" w:fill="FFFFFF"/>
        </w:rPr>
      </w:pPr>
    </w:p>
    <w:p w:rsidRPr="00792226" w:rsidR="00115872" w:rsidP="00115872" w:rsidRDefault="00115872" w14:paraId="42005E3F" w14:textId="77777777">
      <w:pPr>
        <w:rPr>
          <w:rFonts w:cs="Arial"/>
          <w:b/>
          <w:bCs/>
          <w:color w:val="000000"/>
          <w:shd w:val="clear" w:color="auto" w:fill="FFFFFF"/>
        </w:rPr>
      </w:pPr>
      <w:r w:rsidRPr="00792226">
        <w:rPr>
          <w:rFonts w:cs="Arial"/>
          <w:b/>
          <w:bCs/>
          <w:color w:val="000000"/>
          <w:shd w:val="clear" w:color="auto" w:fill="FFFFFF"/>
        </w:rPr>
        <w:t>The need for a holistic approach</w:t>
      </w:r>
      <w:r>
        <w:rPr>
          <w:rFonts w:cs="Arial"/>
          <w:b/>
          <w:bCs/>
          <w:color w:val="000000"/>
          <w:shd w:val="clear" w:color="auto" w:fill="FFFFFF"/>
        </w:rPr>
        <w:t>.</w:t>
      </w:r>
    </w:p>
    <w:p w:rsidRPr="00792226" w:rsidR="00115872" w:rsidP="00115872" w:rsidRDefault="00115872" w14:paraId="232C614B" w14:textId="77777777">
      <w:pPr>
        <w:rPr>
          <w:rStyle w:val="normaltextrun"/>
          <w:rFonts w:cs="Arial"/>
          <w:color w:val="000000"/>
          <w:shd w:val="clear" w:color="auto" w:fill="FFFFFF"/>
          <w:lang w:val="en-US"/>
        </w:rPr>
      </w:pPr>
      <w:r w:rsidRPr="00792226">
        <w:rPr>
          <w:rFonts w:cs="Arial"/>
        </w:rPr>
        <w:t xml:space="preserve">A reoccurring theme across all discussion topics is the need for a holistic approach to consider air quality improvement schemes alongside other factors associated with the built environment. These include but are not limited to: ventilation design and operation, energy consumption, operational running costs, sustainability, occupant health, fire safety, thermal comfort, noise, weather protection, building use and crime. </w:t>
      </w:r>
      <w:r w:rsidRPr="00792226">
        <w:rPr>
          <w:rStyle w:val="normaltextrun"/>
          <w:rFonts w:cs="Arial"/>
          <w:color w:val="000000"/>
          <w:shd w:val="clear" w:color="auto" w:fill="FFFFFF"/>
          <w:lang w:val="en-US"/>
        </w:rPr>
        <w:t>Studies show a high percentage of ventilation systems are disabled or have reduced effectiveness due to some of these factors, and that this may be more likely in more deprived communities</w:t>
      </w:r>
      <w:r w:rsidRPr="00792226">
        <w:rPr>
          <w:rStyle w:val="normaltextrun"/>
          <w:rFonts w:cs="Arial"/>
          <w:color w:val="000000"/>
          <w:shd w:val="clear" w:color="auto" w:fill="FFFFFF"/>
          <w:lang w:val="en-US"/>
        </w:rPr>
        <w:fldChar w:fldCharType="begin" w:fldLock="1"/>
      </w:r>
      <w:r w:rsidRPr="00792226">
        <w:rPr>
          <w:rStyle w:val="normaltextrun"/>
          <w:rFonts w:cs="Arial"/>
          <w:color w:val="000000"/>
          <w:shd w:val="clear" w:color="auto" w:fill="FFFFFF"/>
          <w:lang w:val="en-US"/>
        </w:rPr>
        <w:instrText>ADDIN CSL_CITATION {"citationItems":[{"id":"ITEM-1","itemData":{"ISSN":"00323632","author":[{"dropping-particle":"","family":"Ministry of Housing Communities and Local Government","given":"","non-dropping-particle":"","parse-names":false,"suffix":""}],"id":"ITEM-1","issued":{"date-parts":[["2019"]]},"title":"Ventilation and indoor air quality in new homes","type":"report"},"uris":["http://www.mendeley.com/documents/?uuid=7401e860-27a3-40e5-abfc-bbdb26a400c2"]},{"id":"ITEM-2","itemData":{"ISBN":"9781586036898","abstract":"This report confirmed that dwellings built to the most recent Scottish Building Regulations for prescribing construction air tightness are suffering from poor indoor air quality. Trickle ventilators are not up to the task of providing sufficient air change rates even in the small percentage of dwellings where the occupier/s knows what they are and maintains them in the open position. The report concluded with a range of recommendations that have now been put out for consultation.","author":[{"dropping-particle":"","family":"Sharpe","given":"Tim","non-dropping-particle":"","parse-names":false,"suffix":""},{"dropping-particle":"","family":"Mcquillan","given":"Jonathan","non-dropping-particle":"","parse-names":false,"suffix":""},{"dropping-particle":"","family":"Howieson","given":"Stirling","non-dropping-particle":"","parse-names":false,"suffix":""},{"dropping-particle":"","family":"Farren","given":"Paul","non-dropping-particle":"","parse-names":false,"suffix":""},{"dropping-particle":"","family":"Tuohy","given":"Paul","non-dropping-particle":"","parse-names":false,"suffix":""}],"id":"ITEM-2","issue":"August","issued":{"date-parts":[["2014"]]},"title":"Research Project To Investigate Occupier Influence On Indoor Air Quality In Dwellings","type":"report"},"uris":["http://www.mendeley.com/documents/?uuid=37a5ef31-910f-490e-954b-4b38954a411d"]},{"id":"ITEM-3","itemData":{"abstract":"Innovate UK Report","author":[{"dropping-particle":"","family":"Palmer","given":"Jason","non-dropping-particle":"","parse-names":false,"suffix":""},{"dropping-particle":"","family":"Terry","given":"Nicola","non-dropping-particle":"","parse-names":false,"suffix":""},{"dropping-particle":"","family":"Armitage","given":"Peter","non-dropping-particle":"","parse-names":false,"suffix":""}],"container-title":"Innovate UK","id":"ITEM-3","issue":"January","issued":{"date-parts":[["2016"]]},"number-of-pages":"1-75","title":"Building Performance Evaluation Programme: Findings from non-domestic projects (Getting the best from buildings)","type":"report"},"uris":["http://www.mendeley.com/documents/?uuid=1a6511eb-fc8c-4c5b-ae32-58558da17e27"]},{"id":"ITEM-4","itemData":{"author":[{"dropping-particle":"","family":"Scientific Pandemic Influenza Group on Behaviours (SPI-B) and the Environmental and Modelling group (EMG)","given":"","non-dropping-particle":"","parse-names":false,"suffix":""}],"id":"ITEM-4","issued":{"date-parts":[["2020"]]},"title":"COVID-19 housing impacts","type":"report"},"uris":["http://www.mendeley.com/documents/?uuid=16f5fdd2-ad17-406b-9582-fe06d00b92e9"]}],"mendeley":{"formattedCitation":"&lt;sup&gt;1–4&lt;/sup&gt;","plainTextFormattedCitation":"1–4","previouslyFormattedCitation":"&lt;sup&gt;1–4&lt;/sup&gt;"},"properties":{"noteIndex":0},"schema":"https://github.com/citation-style-language/schema/raw/master/csl-citation.json"}</w:instrText>
      </w:r>
      <w:r w:rsidRPr="00792226">
        <w:rPr>
          <w:rStyle w:val="normaltextrun"/>
          <w:rFonts w:cs="Arial"/>
          <w:color w:val="000000"/>
          <w:shd w:val="clear" w:color="auto" w:fill="FFFFFF"/>
          <w:lang w:val="en-US"/>
        </w:rPr>
        <w:fldChar w:fldCharType="separate"/>
      </w:r>
      <w:r w:rsidRPr="00792226">
        <w:rPr>
          <w:rStyle w:val="normaltextrun"/>
          <w:rFonts w:cs="Arial"/>
          <w:noProof/>
          <w:color w:val="000000"/>
          <w:shd w:val="clear" w:color="auto" w:fill="FFFFFF"/>
          <w:vertAlign w:val="superscript"/>
          <w:lang w:val="en-US"/>
        </w:rPr>
        <w:t>1–4</w:t>
      </w:r>
      <w:r w:rsidRPr="00792226">
        <w:rPr>
          <w:rStyle w:val="normaltextrun"/>
          <w:rFonts w:cs="Arial"/>
          <w:color w:val="000000"/>
          <w:shd w:val="clear" w:color="auto" w:fill="FFFFFF"/>
          <w:lang w:val="en-US"/>
        </w:rPr>
        <w:fldChar w:fldCharType="end"/>
      </w:r>
      <w:r w:rsidRPr="00792226">
        <w:rPr>
          <w:rStyle w:val="normaltextrun"/>
          <w:rFonts w:cs="Arial"/>
          <w:color w:val="000000"/>
          <w:shd w:val="clear" w:color="auto" w:fill="FFFFFF"/>
          <w:lang w:val="en-US"/>
        </w:rPr>
        <w:t xml:space="preserve">. </w:t>
      </w:r>
    </w:p>
    <w:p w:rsidRPr="00792226" w:rsidR="00115872" w:rsidP="00115872" w:rsidRDefault="00115872" w14:paraId="789D3BE1" w14:textId="77777777">
      <w:pPr>
        <w:rPr>
          <w:rStyle w:val="normaltextrun"/>
          <w:rFonts w:cs="Arial"/>
          <w:color w:val="000000"/>
          <w:shd w:val="clear" w:color="auto" w:fill="FFFFFF"/>
          <w:lang w:val="en-US"/>
        </w:rPr>
      </w:pPr>
      <w:r w:rsidRPr="00792226">
        <w:rPr>
          <w:rStyle w:val="normaltextrun"/>
          <w:rFonts w:cs="Arial"/>
          <w:i/>
          <w:iCs/>
        </w:rPr>
        <w:t xml:space="preserve">To simplify a holistic approach, it has been proposed that the network take a four-point methodology focusing on </w:t>
      </w:r>
      <w:r w:rsidRPr="00792226">
        <w:rPr>
          <w:rStyle w:val="normaltextrun"/>
          <w:rFonts w:cs="Arial"/>
          <w:i/>
          <w:iCs/>
          <w:color w:val="000000"/>
          <w:shd w:val="clear" w:color="auto" w:fill="FFFFFF"/>
          <w:lang w:val="en-US"/>
        </w:rPr>
        <w:t xml:space="preserve">health, species, location, and source, and consider these aspects with respect to the physical environment, regulation and guidance and human behaviour. A systems type approach has already been identified as a useful strategy to explore how these aspects interact. </w:t>
      </w:r>
    </w:p>
    <w:p w:rsidRPr="00792226" w:rsidR="00115872" w:rsidP="00115872" w:rsidRDefault="00115872" w14:paraId="430F2B70" w14:textId="77777777">
      <w:pPr>
        <w:rPr>
          <w:rFonts w:cs="Arial"/>
          <w:b/>
          <w:bCs/>
        </w:rPr>
      </w:pPr>
      <w:r w:rsidRPr="00792226">
        <w:rPr>
          <w:rFonts w:cs="Arial"/>
          <w:b/>
          <w:bCs/>
        </w:rPr>
        <w:t>The need for health-evidence led change</w:t>
      </w:r>
      <w:r>
        <w:rPr>
          <w:rFonts w:cs="Arial"/>
          <w:b/>
          <w:bCs/>
        </w:rPr>
        <w:t>.</w:t>
      </w:r>
    </w:p>
    <w:p w:rsidRPr="00792226" w:rsidR="00115872" w:rsidP="00115872" w:rsidRDefault="00115872" w14:paraId="3802358A" w14:textId="77777777">
      <w:pPr>
        <w:pStyle w:val="paragraph"/>
        <w:spacing w:before="0" w:beforeAutospacing="0" w:after="0" w:afterAutospacing="0"/>
        <w:textAlignment w:val="baseline"/>
        <w:rPr>
          <w:rStyle w:val="eop"/>
          <w:rFonts w:ascii="Arial" w:hAnsi="Arial" w:cs="Arial"/>
          <w:sz w:val="22"/>
          <w:szCs w:val="22"/>
        </w:rPr>
      </w:pPr>
      <w:r w:rsidRPr="00792226">
        <w:rPr>
          <w:rStyle w:val="normaltextrun"/>
          <w:rFonts w:ascii="Arial" w:hAnsi="Arial" w:cs="Arial"/>
          <w:sz w:val="22"/>
          <w:szCs w:val="22"/>
          <w:lang w:val="en-US"/>
        </w:rPr>
        <w:t xml:space="preserve">The causal relationships between indoor air quality and health are difficult to determine. There is quantitative evidence that relates outdoor air pollution to health, but this is more challenging indoors and data on indoor conditions is sparse.  To evidence the links between indoor air quality and health, intervention studies, cohort studies and </w:t>
      </w:r>
      <w:hyperlink w:history="1" r:id="rId21">
        <w:r w:rsidRPr="00792226">
          <w:rPr>
            <w:rFonts w:ascii="Arial" w:hAnsi="Arial" w:cs="Arial"/>
            <w:sz w:val="22"/>
            <w:szCs w:val="22"/>
            <w:lang w:val="en-US"/>
          </w:rPr>
          <w:t>citizen science approac</w:t>
        </w:r>
      </w:hyperlink>
      <w:r w:rsidRPr="00792226">
        <w:rPr>
          <w:rStyle w:val="normaltextrun"/>
          <w:rFonts w:ascii="Arial" w:hAnsi="Arial" w:cs="Arial"/>
          <w:sz w:val="22"/>
          <w:szCs w:val="22"/>
          <w:lang w:val="en-US"/>
        </w:rPr>
        <w:t>hes could build a database of ill-health triggers by monitoring pollutant species and sources (inside and outside), occupants’ behaviours, occupants’ pre-existing health conditions, peak pollutant/air flow variability and hospital/care-home acquired infections.</w:t>
      </w:r>
      <w:r>
        <w:rPr>
          <w:rStyle w:val="normaltextrun"/>
          <w:rFonts w:ascii="Arial" w:hAnsi="Arial" w:cs="Arial"/>
          <w:sz w:val="22"/>
          <w:szCs w:val="22"/>
          <w:lang w:val="en-US"/>
        </w:rPr>
        <w:t xml:space="preserve"> Some studies show l</w:t>
      </w:r>
      <w:r w:rsidRPr="00704102">
        <w:rPr>
          <w:rStyle w:val="normaltextrun"/>
          <w:rFonts w:ascii="Arial" w:hAnsi="Arial" w:cs="Arial"/>
          <w:sz w:val="22"/>
          <w:szCs w:val="22"/>
          <w:lang w:val="en-US"/>
        </w:rPr>
        <w:t>ow ventilation rates may be associated with Sick Building Syndrome (SBS) symptoms, perceived air quality, health effects (inflammation, infections, asthma, allergy) and productivity</w:t>
      </w:r>
      <w:r>
        <w:rPr>
          <w:rStyle w:val="normaltextrun"/>
          <w:rFonts w:ascii="Arial" w:hAnsi="Arial" w:cs="Arial"/>
          <w:sz w:val="22"/>
          <w:szCs w:val="22"/>
          <w:lang w:val="en-US"/>
        </w:rPr>
        <w:t>, with more data available for office environments</w:t>
      </w:r>
      <w:r w:rsidRPr="00704102">
        <w:rPr>
          <w:rStyle w:val="normaltextrun"/>
          <w:rFonts w:ascii="Arial" w:hAnsi="Arial" w:cs="Arial"/>
          <w:sz w:val="22"/>
          <w:szCs w:val="22"/>
          <w:lang w:val="en-US"/>
        </w:rPr>
        <w:t xml:space="preserve">. </w:t>
      </w:r>
      <w:r>
        <w:rPr>
          <w:rStyle w:val="normaltextrun"/>
          <w:rFonts w:ascii="Arial" w:hAnsi="Arial" w:cs="Arial"/>
          <w:sz w:val="22"/>
          <w:szCs w:val="22"/>
          <w:lang w:val="en-US"/>
        </w:rPr>
        <w:t>Few</w:t>
      </w:r>
      <w:r w:rsidRPr="00704102">
        <w:rPr>
          <w:rStyle w:val="normaltextrun"/>
          <w:rFonts w:ascii="Arial" w:hAnsi="Arial" w:cs="Arial"/>
          <w:sz w:val="22"/>
          <w:szCs w:val="22"/>
          <w:lang w:val="en-US"/>
        </w:rPr>
        <w:t xml:space="preserve"> conclusive studies exist regarding residential ventilation and its direct association to health effects of vulnerable groups (e.g. children and elderly people</w:t>
      </w:r>
      <w:r>
        <w:rPr>
          <w:rStyle w:val="normaltextrun"/>
          <w:rFonts w:ascii="Arial" w:hAnsi="Arial" w:cs="Arial"/>
          <w:sz w:val="22"/>
          <w:szCs w:val="22"/>
          <w:lang w:val="en-US"/>
        </w:rPr>
        <w:fldChar w:fldCharType="begin" w:fldLock="1"/>
      </w:r>
      <w:r>
        <w:rPr>
          <w:rStyle w:val="normaltextrun"/>
          <w:rFonts w:ascii="Arial" w:hAnsi="Arial" w:cs="Arial"/>
          <w:sz w:val="22"/>
          <w:szCs w:val="22"/>
          <w:lang w:val="en-US"/>
        </w:rPr>
        <w:instrText>ADDIN CSL_CITATION {"citationItems":[{"id":"ITEM-1","itemData":{"DOI":"10.1016/j.buildenv.2011.07.016","ISSN":"03601323","author":[{"dropping-particle":"","family":"Dimitroulopoulou","given":"C.","non-dropping-particle":"","parse-names":false,"suffix":""}],"container-title":"Building and Environment","id":"ITEM-1","issue":"1","issued":{"date-parts":[["2012","1"]]},"page":"109-125","publisher":"Elsevier Ltd","title":"Ventilation in European dwellings: A review","type":"article-journal","volume":"47"},"uris":["http://www.mendeley.com/documents/?uuid=200bcdc5-532c-414f-b885-3eee7c588c0c"]}],"mendeley":{"formattedCitation":"&lt;sup&gt;5&lt;/sup&gt;","plainTextFormattedCitation":"5","previouslyFormattedCitation":"&lt;sup&gt;5&lt;/sup&gt;"},"properties":{"noteIndex":0},"schema":"https://github.com/citation-style-language/schema/raw/master/csl-citation.json"}</w:instrText>
      </w:r>
      <w:r>
        <w:rPr>
          <w:rStyle w:val="normaltextrun"/>
          <w:rFonts w:ascii="Arial" w:hAnsi="Arial" w:cs="Arial"/>
          <w:sz w:val="22"/>
          <w:szCs w:val="22"/>
          <w:lang w:val="en-US"/>
        </w:rPr>
        <w:fldChar w:fldCharType="separate"/>
      </w:r>
      <w:r w:rsidRPr="00983A8C">
        <w:rPr>
          <w:rStyle w:val="normaltextrun"/>
          <w:rFonts w:ascii="Arial" w:hAnsi="Arial" w:cs="Arial"/>
          <w:noProof/>
          <w:sz w:val="22"/>
          <w:szCs w:val="22"/>
          <w:vertAlign w:val="superscript"/>
          <w:lang w:val="en-US"/>
        </w:rPr>
        <w:t>5</w:t>
      </w:r>
      <w:r>
        <w:rPr>
          <w:rStyle w:val="normaltextrun"/>
          <w:rFonts w:ascii="Arial" w:hAnsi="Arial" w:cs="Arial"/>
          <w:sz w:val="22"/>
          <w:szCs w:val="22"/>
          <w:lang w:val="en-US"/>
        </w:rPr>
        <w:fldChar w:fldCharType="end"/>
      </w:r>
      <w:r>
        <w:rPr>
          <w:rStyle w:val="normaltextrun"/>
          <w:rFonts w:ascii="Arial" w:hAnsi="Arial" w:cs="Arial"/>
          <w:sz w:val="22"/>
          <w:szCs w:val="22"/>
          <w:lang w:val="en-US"/>
        </w:rPr>
        <w:t xml:space="preserve">). </w:t>
      </w:r>
      <w:r w:rsidRPr="00792226">
        <w:rPr>
          <w:rStyle w:val="normaltextrun"/>
          <w:rFonts w:ascii="Arial" w:hAnsi="Arial" w:cs="Arial"/>
          <w:sz w:val="22"/>
          <w:szCs w:val="22"/>
          <w:lang w:val="en-US"/>
        </w:rPr>
        <w:t xml:space="preserve"> Lessons can be leant from health-evidence case studies</w:t>
      </w:r>
      <w:r w:rsidRPr="00792226">
        <w:rPr>
          <w:rStyle w:val="normaltextrun"/>
          <w:rFonts w:ascii="Arial" w:hAnsi="Arial" w:cs="Arial"/>
          <w:sz w:val="22"/>
          <w:szCs w:val="22"/>
          <w:lang w:val="en-US"/>
        </w:rPr>
        <w:fldChar w:fldCharType="begin" w:fldLock="1"/>
      </w:r>
      <w:r>
        <w:rPr>
          <w:rStyle w:val="normaltextrun"/>
          <w:rFonts w:ascii="Arial" w:hAnsi="Arial" w:cs="Arial"/>
          <w:sz w:val="22"/>
          <w:szCs w:val="22"/>
          <w:lang w:val="en-US"/>
        </w:rPr>
        <w:instrText>ADDIN CSL_CITATION {"citationItems":[{"id":"ITEM-1","itemData":{"DOI":"10.1136/thoraxjnl-2020-216637","ISSN":"0040-6376","PMID":"33443208","author":[{"dropping-particle":"","family":"Cheng","given":"Daryl O.","non-dropping-particle":"","parse-names":false,"suffix":""},{"dropping-particle":"","family":"Hurst","given":"John R.","non-dropping-particle":"","parse-names":false,"suffix":""}],"container-title":"Thorax","id":"ITEM-1","issue":"5","issued":{"date-parts":[["2021","5"]]},"page":"432-433","title":"COVID-19 and ‘basal’ exacerbation frequency in COPD","type":"article-journal","volume":"76"},"uris":["http://www.mendeley.com/documents/?uuid=fbad0839-6239-437a-adf8-19b8b4a73232"]},{"id":"ITEM-2","itemData":{"DOI":"10.1038/d41586-020-03519-3","ISSN":"0028-0836","author":[{"dropping-particle":"","family":"Jones","given":"Nicola","non-dropping-particle":"","parse-names":false,"suffix":""}],"container-title":"Nature","id":"ITEM-2","issue":"7838","issued":{"date-parts":[["2020","12","17"]]},"page":"388-390","title":"How COVID-19 is changing the cold and flu season","type":"article-journal","volume":"588"},"uris":["http://www.mendeley.com/documents/?uuid=0e9914ae-f0eb-4883-be75-933b0644f67c"]},{"id":"ITEM-3","itemData":{"DOI":"10.1016/j.healthplace.2020.102355","ISSN":"13538292","PMID":"32543438","abstract":"Introduction: There is some evidence that exam results are worse when students are acutely exposed to air pollution. Studies investigating the association between air pollution and academic attainment have been constrained by small sample sizes. Methods: Cross sectional educational attainment data (2009–2015) from students aged 15–16 years in Cardiff, Wales were linked to primary health care data, modelled air pollution and measured pollen data, and analysed using multilevel linear regression models. Annual cohort, school and individual level confounders were adjusted for in single and multi-pollutant/pollen models. We stratified by treatment of asthma and/or Seasonal Allergic Rhinitis (SAR). Results: A unit (10μg/m3) increase of short-term exposure to NO2 was associated with 0.044 (95% CI: −0.079, −0.008) reduction of standardised Capped Point Score (CPS) after adjusting for individual and household risk factors for 18,241 students. This association remained statistically significant after controlling for other pollutants and pollen. There was no association of PM2.5, O3, or Pollen with standardised CPS remaining after adjustment. We found no evidence that treatment for asthma or SAR modified the observed NO2 effect on educational attainment. Conclusion: Our study showed that short-term exposure to traffic-related air pollution, specifically NO2, was associated with detrimental educational attainment for students aged 15–16. Longitudinal investigations in different settings are required to confirm this possible impact and further work may uncover the long-term economic implications, and degree to which impacts are cumulative and permanent.","author":[{"dropping-particle":"","family":"Mizen","given":"Amy","non-dropping-particle":"","parse-names":false,"suffix":""},{"dropping-particle":"","family":"Lyons","given":"Jane","non-dropping-particle":"","parse-names":false,"suffix":""},{"dropping-particle":"","family":"Milojevic","given":"Ai","non-dropping-particle":"","parse-names":false,"suffix":""},{"dropping-particle":"","family":"Doherty","given":"Ruth","non-dropping-particle":"","parse-names":false,"suffix":""},{"dropping-particle":"","family":"Wilkinson","given":"Paul","non-dropping-particle":"","parse-names":false,"suffix":""},{"dropping-particle":"","family":"Carruthers","given":"David","non-dropping-particle":"","parse-names":false,"suffix":""},{"dropping-particle":"","family":"Akbari","given":"Ashley","non-dropping-particle":"","parse-names":false,"suffix":""},{"dropping-particle":"","family":"Lake","given":"Iain","non-dropping-particle":"","parse-names":false,"suffix":""},{"dropping-particle":"","family":"Davies","given":"Gwyneth A.","non-dropping-particle":"","parse-names":false,"suffix":""},{"dropping-particle":"","family":"Sallakh","given":"Mohammad","non-dropping-particle":"Al","parse-names":false,"suffix":""},{"dropping-particle":"","family":"Fry","given":"Richard","non-dropping-particle":"","parse-names":false,"suffix":""},{"dropping-particle":"","family":"Dearden","given":"Lorraine","non-dropping-particle":"","parse-names":false,"suffix":""},{"dropping-particle":"","family":"Rodgers","given":"Sarah E.","non-dropping-particle":"","parse-names":false,"suffix":""}],"container-title":"Health &amp; Place","id":"ITEM-3","issue":"May","issued":{"date-parts":[["2020","5"]]},"page":"102355","publisher":"Elsevier Ltd","title":"Impact of air pollution on educational attainment for respiratory health treated students: A cross sectional data linkage study","type":"article-journal","volume":"63"},"uris":["http://www.mendeley.com/documents/?uuid=8220e56b-0cf8-4b59-b169-767d7f9c7f07"]},{"id":"ITEM-4","itemData":{"author":[{"dropping-particle":"","family":"London Inner South Coroner’s Court","given":"","non-dropping-particle":"","parse-names":false,"suffix":""}],"id":"ITEM-4","issued":{"date-parts":[["2020"]]},"publisher":"London Inner South Coroner’s Court","title":"Inquest touching the death of Ella Roberta Adoo Kissi-Debrah","type":"article"},"uris":["http://www.mendeley.com/documents/?uuid=7cebef6e-cfde-4164-9649-deb4c18540e9"]}],"mendeley":{"formattedCitation":"&lt;sup&gt;6–9&lt;/sup&gt;","plainTextFormattedCitation":"6–9","previouslyFormattedCitation":"&lt;sup&gt;6–9&lt;/sup&gt;"},"properties":{"noteIndex":0},"schema":"https://github.com/citation-style-language/schema/raw/master/csl-citation.json"}</w:instrText>
      </w:r>
      <w:r w:rsidRPr="00792226">
        <w:rPr>
          <w:rStyle w:val="normaltextrun"/>
          <w:rFonts w:ascii="Arial" w:hAnsi="Arial" w:cs="Arial"/>
          <w:sz w:val="22"/>
          <w:szCs w:val="22"/>
          <w:lang w:val="en-US"/>
        </w:rPr>
        <w:fldChar w:fldCharType="separate"/>
      </w:r>
      <w:r w:rsidRPr="00983A8C">
        <w:rPr>
          <w:rStyle w:val="normaltextrun"/>
          <w:rFonts w:ascii="Arial" w:hAnsi="Arial" w:cs="Arial"/>
          <w:noProof/>
          <w:sz w:val="22"/>
          <w:szCs w:val="22"/>
          <w:vertAlign w:val="superscript"/>
          <w:lang w:val="en-US"/>
        </w:rPr>
        <w:t>6–9</w:t>
      </w:r>
      <w:r w:rsidRPr="00792226">
        <w:rPr>
          <w:rStyle w:val="normaltextrun"/>
          <w:rFonts w:ascii="Arial" w:hAnsi="Arial" w:cs="Arial"/>
          <w:sz w:val="22"/>
          <w:szCs w:val="22"/>
          <w:lang w:val="en-US"/>
        </w:rPr>
        <w:fldChar w:fldCharType="end"/>
      </w:r>
      <w:r>
        <w:rPr>
          <w:rStyle w:val="normaltextrun"/>
          <w:rFonts w:ascii="Arial" w:hAnsi="Arial" w:cs="Arial"/>
          <w:sz w:val="22"/>
          <w:szCs w:val="22"/>
          <w:lang w:val="en-US"/>
        </w:rPr>
        <w:t xml:space="preserve"> and attempts to characterize the health burden associated with outdoor air quality</w:t>
      </w:r>
      <w:r>
        <w:rPr>
          <w:rStyle w:val="normaltextrun"/>
          <w:rFonts w:ascii="Arial" w:hAnsi="Arial" w:cs="Arial"/>
          <w:sz w:val="22"/>
          <w:szCs w:val="22"/>
          <w:lang w:val="en-US"/>
        </w:rPr>
        <w:fldChar w:fldCharType="begin" w:fldLock="1"/>
      </w:r>
      <w:r>
        <w:rPr>
          <w:rStyle w:val="normaltextrun"/>
          <w:rFonts w:ascii="Arial" w:hAnsi="Arial" w:cs="Arial"/>
          <w:sz w:val="22"/>
          <w:szCs w:val="22"/>
          <w:lang w:val="en-US"/>
        </w:rPr>
        <w:instrText>ADDIN CSL_CITATION {"citationItems":[{"id":"ITEM-1","itemData":{"abstract":"of COMEAP recommendations for the quantification of health effects associated with air pollutants Executive summary 1. This document presents a collation of COMEAP's recommendations for quantifying the health effects of air pollutants, as previously published, and it is intended to be helpful to policy makers. As well as recommendations for concentration-response functions for individual pollutant-outcome pairs, general principles when carrying out health impact assessments are also discussed, such as interpreting coefficients for individual pollutants, metrics for particulate matter, considering coefficients from cohort and time-series studies, scale of concentration changes and cutoffs for quantification and scale of concentration changes. 2. The summary document also includes information on the types of uncertainties relevant to the recommendations, which can be used to inform decisions regarding whether to include a pollutant-outcome pair in core health impact assessments or sensitivity analyses. Here, the types of uncertainties relevant to each of the various assessments and recommendations are categorised and explained, namely: limited evidence base, inconsistent association, uncertain underlying causality, uncertain quantification and lack of specificity to pollutant. These uncertainties relate to the development of recommendations for concentration-response functions. Other sources of uncertainty relevant to quantification of effects are not addressed in this document. 3. The document was developed through discussions in the Committee's Subgroup on the quantification of air pollution risks in the UK (QUARK) and agreed by the full COMEAP Committee. 2","author":[{"dropping-particle":"","family":"Committee on the Medical Effects of Air Pollutants","given":"","non-dropping-particle":"","parse-names":false,"suffix":""}],"id":"ITEM-1","issued":{"date-parts":[["2020"]]},"page":"1-25","title":"Summary of COMEAP recommendations for quantification of health effects associated with air pollutants","type":"article-journal"},"uris":["http://www.mendeley.com/documents/?uuid=59d4fcbe-a9aa-4845-b149-498a9b9d83c5"]}],"mendeley":{"formattedCitation":"&lt;sup&gt;10&lt;/sup&gt;","plainTextFormattedCitation":"10","previouslyFormattedCitation":"&lt;sup&gt;10&lt;/sup&gt;"},"properties":{"noteIndex":0},"schema":"https://github.com/citation-style-language/schema/raw/master/csl-citation.json"}</w:instrText>
      </w:r>
      <w:r>
        <w:rPr>
          <w:rStyle w:val="normaltextrun"/>
          <w:rFonts w:ascii="Arial" w:hAnsi="Arial" w:cs="Arial"/>
          <w:sz w:val="22"/>
          <w:szCs w:val="22"/>
          <w:lang w:val="en-US"/>
        </w:rPr>
        <w:fldChar w:fldCharType="separate"/>
      </w:r>
      <w:r w:rsidRPr="00983A8C">
        <w:rPr>
          <w:rStyle w:val="normaltextrun"/>
          <w:rFonts w:ascii="Arial" w:hAnsi="Arial" w:cs="Arial"/>
          <w:noProof/>
          <w:sz w:val="22"/>
          <w:szCs w:val="22"/>
          <w:vertAlign w:val="superscript"/>
          <w:lang w:val="en-US"/>
        </w:rPr>
        <w:t>10</w:t>
      </w:r>
      <w:r>
        <w:rPr>
          <w:rStyle w:val="normaltextrun"/>
          <w:rFonts w:ascii="Arial" w:hAnsi="Arial" w:cs="Arial"/>
          <w:sz w:val="22"/>
          <w:szCs w:val="22"/>
          <w:lang w:val="en-US"/>
        </w:rPr>
        <w:fldChar w:fldCharType="end"/>
      </w:r>
      <w:r w:rsidRPr="00792226">
        <w:rPr>
          <w:rStyle w:val="normaltextrun"/>
          <w:rFonts w:ascii="Arial" w:hAnsi="Arial" w:cs="Arial"/>
          <w:sz w:val="22"/>
          <w:szCs w:val="22"/>
          <w:lang w:val="en-US"/>
        </w:rPr>
        <w:t>. </w:t>
      </w:r>
      <w:r w:rsidRPr="00792226">
        <w:rPr>
          <w:rStyle w:val="eop"/>
          <w:rFonts w:ascii="Arial" w:hAnsi="Arial" w:cs="Arial"/>
          <w:sz w:val="22"/>
          <w:szCs w:val="22"/>
        </w:rPr>
        <w:t> </w:t>
      </w:r>
    </w:p>
    <w:p w:rsidRPr="00792226" w:rsidR="00115872" w:rsidP="00115872" w:rsidRDefault="00115872" w14:paraId="47CCBE68" w14:textId="77777777">
      <w:pPr>
        <w:pStyle w:val="paragraph"/>
        <w:spacing w:before="0" w:beforeAutospacing="0" w:after="0" w:afterAutospacing="0"/>
        <w:textAlignment w:val="baseline"/>
        <w:rPr>
          <w:rStyle w:val="eop"/>
          <w:rFonts w:ascii="Arial" w:hAnsi="Arial" w:cs="Arial"/>
          <w:i/>
          <w:iCs/>
          <w:sz w:val="22"/>
          <w:szCs w:val="22"/>
        </w:rPr>
      </w:pPr>
    </w:p>
    <w:p w:rsidRPr="00792226" w:rsidR="00115872" w:rsidP="00115872" w:rsidRDefault="00115872" w14:paraId="14B17C5E" w14:textId="77777777">
      <w:pPr>
        <w:pStyle w:val="paragraph"/>
        <w:spacing w:before="0" w:beforeAutospacing="0" w:after="0" w:afterAutospacing="0"/>
        <w:textAlignment w:val="baseline"/>
        <w:rPr>
          <w:rStyle w:val="eop"/>
          <w:rFonts w:ascii="Arial" w:hAnsi="Arial" w:cs="Arial"/>
          <w:i/>
          <w:iCs/>
          <w:sz w:val="22"/>
          <w:szCs w:val="22"/>
        </w:rPr>
      </w:pPr>
      <w:r w:rsidRPr="00792226">
        <w:rPr>
          <w:rStyle w:val="eop"/>
          <w:rFonts w:ascii="Arial" w:hAnsi="Arial" w:cs="Arial"/>
          <w:i/>
          <w:iCs/>
          <w:sz w:val="22"/>
          <w:szCs w:val="22"/>
        </w:rPr>
        <w:t xml:space="preserve">While the network cannot undertake these studies directly it can identify gaps in knowledge, facilitate collation and sharing of existing information, and bring together teams to tackle larger follow-on research studies. This aspect is critical as a stronger evidence base is needed to influence policy and regulation. </w:t>
      </w:r>
    </w:p>
    <w:p w:rsidRPr="00792226" w:rsidR="00115872" w:rsidP="00115872" w:rsidRDefault="00115872" w14:paraId="77FCDACB" w14:textId="77777777">
      <w:pPr>
        <w:rPr>
          <w:rFonts w:cs="Arial"/>
          <w:b/>
          <w:bCs/>
          <w:color w:val="000000" w:themeColor="text1"/>
        </w:rPr>
      </w:pPr>
      <w:r w:rsidRPr="00792226">
        <w:rPr>
          <w:rFonts w:cs="Arial"/>
          <w:b/>
          <w:bCs/>
          <w:color w:val="000000" w:themeColor="text1"/>
        </w:rPr>
        <w:t>The need to adapt approaches based on pandemic experiences</w:t>
      </w:r>
      <w:r>
        <w:rPr>
          <w:rFonts w:cs="Arial"/>
          <w:b/>
          <w:bCs/>
          <w:color w:val="000000" w:themeColor="text1"/>
        </w:rPr>
        <w:t>.</w:t>
      </w:r>
    </w:p>
    <w:p w:rsidRPr="00792226" w:rsidR="00115872" w:rsidP="00115872" w:rsidRDefault="00115872" w14:paraId="3A6283E0" w14:textId="77777777">
      <w:pPr>
        <w:rPr>
          <w:rFonts w:cs="Arial"/>
          <w:i/>
          <w:iCs/>
          <w:color w:val="000000"/>
          <w:shd w:val="clear" w:color="auto" w:fill="FFFFFF"/>
        </w:rPr>
      </w:pPr>
      <w:r w:rsidRPr="00792226">
        <w:rPr>
          <w:rFonts w:cs="Arial"/>
          <w:color w:val="000000"/>
          <w:shd w:val="clear" w:color="auto" w:fill="FFFFFF"/>
        </w:rPr>
        <w:t xml:space="preserve">Since the inception of the Breathing City network, the COVID-19 pandemic has resulted in a </w:t>
      </w:r>
      <w:r w:rsidRPr="00792226">
        <w:rPr>
          <w:rFonts w:cs="Arial"/>
        </w:rPr>
        <w:t xml:space="preserve">greater understanding of the connection between ventilation and infectious disease, recommendations to increase </w:t>
      </w:r>
      <w:r w:rsidRPr="00792226">
        <w:rPr>
          <w:rFonts w:cs="Arial"/>
        </w:rPr>
        <w:lastRenderedPageBreak/>
        <w:t>ventilation rates in many UK buildings</w:t>
      </w:r>
      <w:r w:rsidRPr="00792226">
        <w:rPr>
          <w:rFonts w:cs="Arial"/>
          <w:color w:val="000000"/>
          <w:shd w:val="clear" w:color="auto" w:fill="FFFFFF"/>
        </w:rPr>
        <w:t xml:space="preserve"> and </w:t>
      </w:r>
      <w:r w:rsidRPr="00792226">
        <w:rPr>
          <w:rFonts w:cs="Arial"/>
        </w:rPr>
        <w:t xml:space="preserve">increased </w:t>
      </w:r>
      <w:r w:rsidRPr="00792226">
        <w:rPr>
          <w:rFonts w:cs="Arial"/>
          <w:color w:val="000000"/>
          <w:shd w:val="clear" w:color="auto" w:fill="FFFFFF"/>
        </w:rPr>
        <w:t>public understanding</w:t>
      </w:r>
      <w:r w:rsidRPr="00792226">
        <w:rPr>
          <w:rFonts w:cs="Arial"/>
        </w:rPr>
        <w:t xml:space="preserve"> more broadly</w:t>
      </w:r>
      <w:r w:rsidRPr="00792226">
        <w:rPr>
          <w:rFonts w:cs="Arial"/>
          <w:color w:val="000000"/>
          <w:shd w:val="clear" w:color="auto" w:fill="FFFFFF"/>
        </w:rPr>
        <w:t xml:space="preserve"> of indoor air quality (IAQ).</w:t>
      </w:r>
      <w:r w:rsidRPr="00792226">
        <w:rPr>
          <w:rFonts w:cs="Arial"/>
          <w:i/>
          <w:iCs/>
          <w:color w:val="000000"/>
          <w:shd w:val="clear" w:color="auto" w:fill="FFFFFF"/>
        </w:rPr>
        <w:t xml:space="preserve"> </w:t>
      </w:r>
    </w:p>
    <w:p w:rsidRPr="00792226" w:rsidR="00115872" w:rsidP="00115872" w:rsidRDefault="00115872" w14:paraId="7069F207" w14:textId="77777777">
      <w:pPr>
        <w:rPr>
          <w:rStyle w:val="eop"/>
          <w:rFonts w:cs="Arial"/>
          <w:i/>
          <w:iCs/>
          <w:color w:val="000000"/>
          <w:shd w:val="clear" w:color="auto" w:fill="FFFFFF"/>
        </w:rPr>
      </w:pPr>
      <w:r w:rsidRPr="00792226">
        <w:rPr>
          <w:rFonts w:cs="Arial"/>
          <w:i/>
          <w:iCs/>
          <w:color w:val="000000"/>
          <w:shd w:val="clear" w:color="auto" w:fill="FFFFFF"/>
        </w:rPr>
        <w:t xml:space="preserve">To bring together the latest information on the </w:t>
      </w:r>
      <w:r w:rsidRPr="00792226">
        <w:rPr>
          <w:rFonts w:cs="Arial"/>
          <w:i/>
          <w:iCs/>
          <w:color w:val="000000" w:themeColor="text1"/>
        </w:rPr>
        <w:t>connections between ventilation and health</w:t>
      </w:r>
      <w:r w:rsidRPr="00792226">
        <w:rPr>
          <w:rFonts w:cs="Arial"/>
          <w:i/>
          <w:iCs/>
          <w:color w:val="000000"/>
          <w:shd w:val="clear" w:color="auto" w:fill="FFFFFF"/>
        </w:rPr>
        <w:t xml:space="preserve">, a review of academic and grey literature is required along with a series of expert interviews. It is proposed that this work will be </w:t>
      </w:r>
      <w:r w:rsidRPr="00792226">
        <w:rPr>
          <w:rFonts w:cs="Arial"/>
          <w:i/>
          <w:iCs/>
          <w:color w:val="000000" w:themeColor="text1"/>
        </w:rPr>
        <w:t>led by Theme 2 within the</w:t>
      </w:r>
      <w:r w:rsidRPr="00792226">
        <w:rPr>
          <w:rFonts w:cs="Arial"/>
          <w:i/>
          <w:iCs/>
          <w:color w:val="000000"/>
          <w:shd w:val="clear" w:color="auto" w:fill="FFFFFF"/>
        </w:rPr>
        <w:t xml:space="preserve"> Breathing City network.</w:t>
      </w:r>
    </w:p>
    <w:p w:rsidRPr="00792226" w:rsidR="00115872" w:rsidP="00115872" w:rsidRDefault="00115872" w14:paraId="2B76E597" w14:textId="77777777">
      <w:pPr>
        <w:rPr>
          <w:rFonts w:cs="Arial"/>
          <w:b/>
          <w:bCs/>
        </w:rPr>
      </w:pPr>
      <w:r w:rsidRPr="00792226">
        <w:rPr>
          <w:rFonts w:cs="Arial"/>
          <w:b/>
          <w:bCs/>
        </w:rPr>
        <w:t>The need for monitoring, testing and data</w:t>
      </w:r>
      <w:r>
        <w:rPr>
          <w:rFonts w:cs="Arial"/>
          <w:b/>
          <w:bCs/>
        </w:rPr>
        <w:t>.</w:t>
      </w:r>
    </w:p>
    <w:p w:rsidRPr="00792226" w:rsidR="00115872" w:rsidP="00115872" w:rsidRDefault="00115872" w14:paraId="0B528CD4" w14:textId="77777777">
      <w:pPr>
        <w:rPr>
          <w:rStyle w:val="normaltextrun"/>
          <w:rFonts w:cs="Arial" w:eastAsiaTheme="minorEastAsia"/>
          <w:color w:val="000000"/>
          <w:shd w:val="clear" w:color="auto" w:fill="FFFFFF"/>
        </w:rPr>
      </w:pPr>
      <w:r w:rsidRPr="00792226">
        <w:rPr>
          <w:rStyle w:val="normaltextrun"/>
          <w:rFonts w:cs="Arial"/>
          <w:lang w:val="en-US"/>
        </w:rPr>
        <w:t>The need for monitoring was a reoccurring theme in discussions. Monitoring is needed to provide an evidence-based foundation for indoor air quality improvement schemes and help the network identify sources and transport of pollution. The indoor species suggested to be monitored include PM1s, PM2.5s, NO</w:t>
      </w:r>
      <w:r w:rsidRPr="00792226">
        <w:rPr>
          <w:rStyle w:val="normaltextrun"/>
          <w:rFonts w:cs="Arial"/>
          <w:vertAlign w:val="subscript"/>
          <w:lang w:val="en-US"/>
        </w:rPr>
        <w:t>2</w:t>
      </w:r>
      <w:r w:rsidRPr="00792226">
        <w:rPr>
          <w:rStyle w:val="normaltextrun"/>
          <w:rFonts w:cs="Arial"/>
          <w:lang w:val="en-US"/>
        </w:rPr>
        <w:t>, CO, O</w:t>
      </w:r>
      <w:r w:rsidRPr="00792226">
        <w:rPr>
          <w:rStyle w:val="normaltextrun"/>
          <w:rFonts w:cs="Arial"/>
          <w:vertAlign w:val="subscript"/>
          <w:lang w:val="en-US"/>
        </w:rPr>
        <w:t>3</w:t>
      </w:r>
      <w:r w:rsidRPr="00792226">
        <w:rPr>
          <w:rStyle w:val="normaltextrun"/>
          <w:rFonts w:cs="Arial"/>
          <w:lang w:val="en-US"/>
        </w:rPr>
        <w:t xml:space="preserve">, VOCs and reaction partners </w:t>
      </w:r>
      <w:r w:rsidRPr="00792226">
        <w:rPr>
          <w:rStyle w:val="normaltextrun"/>
          <w:rFonts w:cs="Arial"/>
          <w:color w:val="000000"/>
          <w:shd w:val="clear" w:color="auto" w:fill="FFFFFF"/>
          <w:lang w:val="en-US"/>
        </w:rPr>
        <w:t>(OH, NO</w:t>
      </w:r>
      <w:r w:rsidRPr="00792226">
        <w:rPr>
          <w:rStyle w:val="normaltextrun"/>
          <w:rFonts w:cs="Arial"/>
          <w:color w:val="000000"/>
          <w:shd w:val="clear" w:color="auto" w:fill="FFFFFF"/>
          <w:vertAlign w:val="subscript"/>
          <w:lang w:val="en-US"/>
        </w:rPr>
        <w:t>3</w:t>
      </w:r>
      <w:r w:rsidRPr="00792226">
        <w:rPr>
          <w:rStyle w:val="normaltextrun"/>
          <w:rFonts w:cs="Arial"/>
          <w:color w:val="000000"/>
          <w:shd w:val="clear" w:color="auto" w:fill="FFFFFF"/>
          <w:lang w:val="en-US"/>
        </w:rPr>
        <w:t>, Cl radicals), and moisture.</w:t>
      </w:r>
      <w:r w:rsidRPr="00792226">
        <w:rPr>
          <w:rStyle w:val="eop"/>
          <w:rFonts w:cs="Arial"/>
          <w:color w:val="000000"/>
          <w:shd w:val="clear" w:color="auto" w:fill="FFFFFF"/>
        </w:rPr>
        <w:t xml:space="preserve"> Studies can</w:t>
      </w:r>
      <w:r w:rsidRPr="00792226">
        <w:rPr>
          <w:rStyle w:val="normaltextrun"/>
          <w:rFonts w:cs="Arial"/>
          <w:color w:val="000000" w:themeColor="text1"/>
          <w:lang w:val="en-US"/>
        </w:rPr>
        <w:t xml:space="preserve"> also include monitoring CO</w:t>
      </w:r>
      <w:r w:rsidRPr="00792226">
        <w:rPr>
          <w:rStyle w:val="normaltextrun"/>
          <w:rFonts w:cs="Arial"/>
          <w:color w:val="000000" w:themeColor="text1"/>
          <w:vertAlign w:val="subscript"/>
          <w:lang w:val="en-US"/>
        </w:rPr>
        <w:t>2</w:t>
      </w:r>
      <w:r w:rsidRPr="00792226">
        <w:rPr>
          <w:rStyle w:val="normaltextrun"/>
          <w:rFonts w:cs="Arial"/>
          <w:color w:val="000000" w:themeColor="text1"/>
          <w:lang w:val="en-US"/>
        </w:rPr>
        <w:t xml:space="preserve"> along with temperature and relative humidity as one of the simplest indictors of ventilation levels in occupied rooms.</w:t>
      </w:r>
      <w:r w:rsidRPr="00792226">
        <w:rPr>
          <w:rStyle w:val="eop"/>
          <w:rFonts w:cs="Arial"/>
          <w:color w:val="000000" w:themeColor="text1"/>
        </w:rPr>
        <w:t xml:space="preserve"> </w:t>
      </w:r>
      <w:r w:rsidRPr="00792226">
        <w:rPr>
          <w:rStyle w:val="eop"/>
          <w:rFonts w:cs="Arial"/>
          <w:color w:val="000000"/>
          <w:shd w:val="clear" w:color="auto" w:fill="FFFFFF"/>
        </w:rPr>
        <w:t xml:space="preserve">For outdoor monitoring, </w:t>
      </w:r>
      <w:r w:rsidRPr="00792226">
        <w:rPr>
          <w:rStyle w:val="normaltextrun"/>
          <w:rFonts w:cs="Arial"/>
          <w:color w:val="000000"/>
          <w:shd w:val="clear" w:color="auto" w:fill="FFFFFF"/>
          <w:lang w:val="en-US"/>
        </w:rPr>
        <w:t>short term episodes of poor air quality vs. longer term pollution must be considered</w:t>
      </w:r>
      <w:r w:rsidRPr="00792226">
        <w:rPr>
          <w:rStyle w:val="normaltextrun"/>
          <w:rFonts w:cs="Arial"/>
          <w:color w:val="000000"/>
          <w:shd w:val="clear" w:color="auto" w:fill="FFFFFF"/>
          <w:lang w:val="en-US"/>
        </w:rPr>
        <w:fldChar w:fldCharType="begin" w:fldLock="1"/>
      </w:r>
      <w:r>
        <w:rPr>
          <w:rStyle w:val="normaltextrun"/>
          <w:rFonts w:cs="Arial"/>
          <w:color w:val="000000"/>
          <w:shd w:val="clear" w:color="auto" w:fill="FFFFFF"/>
          <w:lang w:val="en-US"/>
        </w:rPr>
        <w:instrText>ADDIN CSL_CITATION {"citationItems":[{"id":"ITEM-1","itemData":{"DOI":"10.12968/bjca.2019.0044","ISSN":"1749-6403","author":[{"dropping-particle":"","family":"National Institute for Health and Care Excellence","given":"","non-dropping-particle":"","parse-names":false,"suffix":""}],"id":"ITEM-1","issued":{"date-parts":[["2017"]]},"title":"Air pollution: outdoor air quality and health (NG70)","type":"report"},"uris":["http://www.mendeley.com/documents/?uuid=5d61b740-e2ae-44be-b905-4f2b5a58ab0d"]}],"mendeley":{"formattedCitation":"&lt;sup&gt;11&lt;/sup&gt;","plainTextFormattedCitation":"11","previouslyFormattedCitation":"&lt;sup&gt;11&lt;/sup&gt;"},"properties":{"noteIndex":0},"schema":"https://github.com/citation-style-language/schema/raw/master/csl-citation.json"}</w:instrText>
      </w:r>
      <w:r w:rsidRPr="00792226">
        <w:rPr>
          <w:rStyle w:val="normaltextrun"/>
          <w:rFonts w:cs="Arial"/>
          <w:color w:val="000000"/>
          <w:shd w:val="clear" w:color="auto" w:fill="FFFFFF"/>
          <w:lang w:val="en-US"/>
        </w:rPr>
        <w:fldChar w:fldCharType="separate"/>
      </w:r>
      <w:r w:rsidRPr="00983A8C">
        <w:rPr>
          <w:rStyle w:val="normaltextrun"/>
          <w:rFonts w:cs="Arial"/>
          <w:noProof/>
          <w:color w:val="000000"/>
          <w:shd w:val="clear" w:color="auto" w:fill="FFFFFF"/>
          <w:vertAlign w:val="superscript"/>
          <w:lang w:val="en-US"/>
        </w:rPr>
        <w:t>11</w:t>
      </w:r>
      <w:r w:rsidRPr="00792226">
        <w:rPr>
          <w:rStyle w:val="normaltextrun"/>
          <w:rFonts w:cs="Arial"/>
          <w:color w:val="000000"/>
          <w:shd w:val="clear" w:color="auto" w:fill="FFFFFF"/>
          <w:lang w:val="en-US"/>
        </w:rPr>
        <w:fldChar w:fldCharType="end"/>
      </w:r>
      <w:r w:rsidRPr="00792226">
        <w:rPr>
          <w:rStyle w:val="normaltextrun"/>
          <w:rFonts w:cs="Arial"/>
          <w:color w:val="000000"/>
          <w:shd w:val="clear" w:color="auto" w:fill="FFFFFF"/>
          <w:lang w:val="en-US"/>
        </w:rPr>
        <w:t xml:space="preserve">. Ideally these data sets can be paired. Discussions also highlighted the need to consider overlooked or emerging air pollution sources, including construction emissions, </w:t>
      </w:r>
      <w:r w:rsidRPr="00792226">
        <w:rPr>
          <w:rStyle w:val="normaltextrun"/>
          <w:rFonts w:cs="Arial"/>
          <w:color w:val="000000" w:themeColor="text1"/>
          <w:lang w:val="en-US"/>
        </w:rPr>
        <w:t>non-standardized scented products’ emissions, COVID-19 and other microbial exposures, smaller and more toxic urban pollutants, relative humidity from laundry drying,</w:t>
      </w:r>
      <w:r>
        <w:rPr>
          <w:rStyle w:val="normaltextrun"/>
          <w:rFonts w:cs="Arial"/>
          <w:color w:val="000000" w:themeColor="text1"/>
          <w:lang w:val="en-US"/>
        </w:rPr>
        <w:t xml:space="preserve"> </w:t>
      </w:r>
      <w:r w:rsidRPr="00792226">
        <w:rPr>
          <w:rStyle w:val="normaltextrun"/>
          <w:rFonts w:cs="Arial"/>
          <w:color w:val="000000" w:themeColor="text1"/>
          <w:lang w:val="en-US"/>
        </w:rPr>
        <w:t xml:space="preserve">and solid fuel burning. There is also a need to connect air pollution monitoring to measurements of other parameters that may be determinants of exposure, including the physical environment (ventilation, weather, noise) as well as societal data such as population demographics, healthcare data, traffic, crime etc. </w:t>
      </w:r>
    </w:p>
    <w:p w:rsidRPr="00792226" w:rsidR="00115872" w:rsidP="00115872" w:rsidRDefault="00115872" w14:paraId="78F1529D" w14:textId="77777777">
      <w:pPr>
        <w:pStyle w:val="paragraph"/>
        <w:spacing w:before="0" w:beforeAutospacing="0" w:after="0" w:afterAutospacing="0"/>
        <w:textAlignment w:val="baseline"/>
        <w:rPr>
          <w:rStyle w:val="normaltextrun"/>
          <w:rFonts w:ascii="Arial" w:hAnsi="Arial" w:cs="Arial"/>
          <w:sz w:val="22"/>
          <w:szCs w:val="22"/>
          <w:lang w:val="en-US"/>
        </w:rPr>
      </w:pPr>
      <w:r w:rsidRPr="00792226">
        <w:rPr>
          <w:rStyle w:val="normaltextrun"/>
          <w:rFonts w:ascii="Arial" w:hAnsi="Arial" w:cs="Arial"/>
          <w:sz w:val="22"/>
          <w:szCs w:val="22"/>
          <w:lang w:val="en-US"/>
        </w:rPr>
        <w:t>Several monitoring approaches have been suggested:</w:t>
      </w:r>
    </w:p>
    <w:p w:rsidRPr="00792226" w:rsidR="00115872" w:rsidP="00115872" w:rsidRDefault="00115872" w14:paraId="5CFB5AAD" w14:textId="77777777">
      <w:pPr>
        <w:pStyle w:val="paragraph"/>
        <w:numPr>
          <w:ilvl w:val="0"/>
          <w:numId w:val="9"/>
        </w:numPr>
        <w:spacing w:before="0" w:beforeAutospacing="0" w:after="0" w:afterAutospacing="0"/>
        <w:textAlignment w:val="baseline"/>
        <w:rPr>
          <w:rFonts w:ascii="Arial" w:hAnsi="Arial" w:cs="Arial" w:eastAsiaTheme="minorEastAsia"/>
          <w:color w:val="000000"/>
          <w:sz w:val="22"/>
          <w:szCs w:val="22"/>
          <w:shd w:val="clear" w:color="auto" w:fill="FFFFFF"/>
          <w:lang w:val="en-US"/>
        </w:rPr>
      </w:pPr>
      <w:r w:rsidRPr="00792226">
        <w:rPr>
          <w:rStyle w:val="normaltextrun"/>
          <w:rFonts w:ascii="Arial" w:hAnsi="Arial" w:cs="Arial"/>
          <w:sz w:val="22"/>
          <w:szCs w:val="22"/>
          <w:lang w:val="en-US"/>
        </w:rPr>
        <w:t xml:space="preserve">Using low resolution indoor air quality monitors to identify trends, patterns and “hotspots” followed by high resolution static monitors and wearable devices to extrapolate results and provide data for </w:t>
      </w:r>
      <w:r w:rsidRPr="00792226">
        <w:rPr>
          <w:rFonts w:ascii="Arial" w:hAnsi="Arial" w:cs="Arial"/>
          <w:sz w:val="22"/>
          <w:szCs w:val="22"/>
        </w:rPr>
        <w:t>modelled systems. Use of live monitoring to engage stakeholders/building occupants via traffic light monitors.</w:t>
      </w:r>
    </w:p>
    <w:p w:rsidRPr="00792226" w:rsidR="00115872" w:rsidP="00115872" w:rsidRDefault="00115872" w14:paraId="31D2929D" w14:textId="77777777">
      <w:pPr>
        <w:pStyle w:val="ListParagraph"/>
        <w:numPr>
          <w:ilvl w:val="0"/>
          <w:numId w:val="9"/>
        </w:numPr>
        <w:spacing w:after="0" w:line="240" w:lineRule="auto"/>
        <w:textAlignment w:val="baseline"/>
        <w:rPr>
          <w:rFonts w:cs="Arial" w:eastAsiaTheme="minorEastAsia"/>
          <w:shd w:val="clear" w:color="auto" w:fill="FFFFFF"/>
          <w:lang w:val="en-US"/>
        </w:rPr>
      </w:pPr>
      <w:r w:rsidRPr="00792226">
        <w:rPr>
          <w:rFonts w:cs="Arial"/>
        </w:rPr>
        <w:t xml:space="preserve">Detailed monitoring of rooms in controlled environment pilot studies to assess spatial variability in data and the relationship with outdoor environments. </w:t>
      </w:r>
    </w:p>
    <w:p w:rsidRPr="00792226" w:rsidR="00115872" w:rsidP="00115872" w:rsidRDefault="00115872" w14:paraId="764F5CDC" w14:textId="77777777">
      <w:pPr>
        <w:pStyle w:val="ListParagraph"/>
        <w:numPr>
          <w:ilvl w:val="0"/>
          <w:numId w:val="9"/>
        </w:numPr>
        <w:spacing w:line="240" w:lineRule="auto"/>
        <w:rPr>
          <w:rStyle w:val="normaltextrun"/>
          <w:rFonts w:cs="Arial" w:eastAsiaTheme="minorEastAsia"/>
          <w:shd w:val="clear" w:color="auto" w:fill="FFFFFF"/>
          <w:lang w:val="en-US"/>
        </w:rPr>
      </w:pPr>
      <w:r w:rsidRPr="00792226">
        <w:rPr>
          <w:rFonts w:cs="Arial"/>
        </w:rPr>
        <w:t xml:space="preserve">Combine pollutant monitoring with occupant questionnaires to </w:t>
      </w:r>
      <w:r w:rsidRPr="00792226">
        <w:rPr>
          <w:rStyle w:val="normaltextrun"/>
          <w:rFonts w:cs="Arial"/>
          <w:color w:val="000000"/>
          <w:bdr w:val="none" w:color="auto" w:sz="0" w:space="0" w:frame="1"/>
          <w:lang w:val="en-US"/>
        </w:rPr>
        <w:t>determine both acute and chronic exposures.</w:t>
      </w:r>
    </w:p>
    <w:p w:rsidRPr="00792226" w:rsidR="00115872" w:rsidP="00115872" w:rsidRDefault="00115872" w14:paraId="5DAA5D3B" w14:textId="77777777">
      <w:pPr>
        <w:rPr>
          <w:rFonts w:cs="Arial" w:eastAsiaTheme="minorEastAsia"/>
        </w:rPr>
      </w:pPr>
      <w:r w:rsidRPr="00792226">
        <w:rPr>
          <w:rFonts w:cs="Arial"/>
          <w:i/>
          <w:iCs/>
        </w:rPr>
        <w:t xml:space="preserve">It is feasible for the network to draw together existing knowledge, including through the planned air quality studies database, and to collect new pilot data using some of these monitoring and modelling approaches through the network research seed-corn funds. This may also include data-linkage studies to relate air quality data with other data sets. </w:t>
      </w:r>
    </w:p>
    <w:p w:rsidRPr="00792226" w:rsidR="00115872" w:rsidP="00115872" w:rsidRDefault="00115872" w14:paraId="6BC77D44" w14:textId="77777777">
      <w:pPr>
        <w:rPr>
          <w:rStyle w:val="normaltextrun"/>
          <w:rFonts w:cs="Arial"/>
          <w:b/>
          <w:bCs/>
        </w:rPr>
      </w:pPr>
      <w:r w:rsidRPr="00792226">
        <w:rPr>
          <w:rStyle w:val="normaltextrun"/>
          <w:rFonts w:cs="Arial"/>
          <w:b/>
          <w:bCs/>
        </w:rPr>
        <w:t>The need for effective approaches to modelling air flows and pollutants</w:t>
      </w:r>
      <w:r>
        <w:rPr>
          <w:rStyle w:val="normaltextrun"/>
          <w:rFonts w:cs="Arial"/>
          <w:b/>
          <w:bCs/>
        </w:rPr>
        <w:t>.</w:t>
      </w:r>
    </w:p>
    <w:p w:rsidRPr="00792226" w:rsidR="00115872" w:rsidP="00115872" w:rsidRDefault="00115872" w14:paraId="5F1D9BED" w14:textId="77777777">
      <w:pPr>
        <w:rPr>
          <w:rStyle w:val="normaltextrun"/>
          <w:rFonts w:cs="Arial"/>
        </w:rPr>
      </w:pPr>
      <w:r w:rsidRPr="00792226">
        <w:rPr>
          <w:rStyle w:val="normaltextrun"/>
          <w:rFonts w:cs="Arial"/>
        </w:rPr>
        <w:t>Modelling coupled indoor-outdoor air flows is challenging due to the difference in scales and the need to capture physical as well as environmental aspects of the flows. Discussions have suggested a need to model some of the settings where physical measurements are carried out and</w:t>
      </w:r>
      <w:r w:rsidRPr="00792226">
        <w:rPr>
          <w:rFonts w:cs="Arial"/>
        </w:rPr>
        <w:t xml:space="preserve"> to combine laboratory-based studies and parameterized models with real-world data collection, to extrapolate relationships and understand the role of airflow. </w:t>
      </w:r>
      <w:r w:rsidRPr="00792226">
        <w:rPr>
          <w:rStyle w:val="normaltextrun"/>
          <w:rFonts w:cs="Arial"/>
        </w:rPr>
        <w:t xml:space="preserve">There is a need to source physical data for validation, or undertake field measurements if this is not readily available. Discussions also highlighted a need to look at coupling between different tools to model indoor and outdoor flows to consider the accuracies of the various techniques to effectively model the indoor-outdoor exchange processes. </w:t>
      </w:r>
    </w:p>
    <w:p w:rsidR="00115872" w:rsidP="00115872" w:rsidRDefault="00115872" w14:paraId="0DF3C79D" w14:textId="77777777">
      <w:pPr>
        <w:rPr>
          <w:rStyle w:val="normaltextrun"/>
          <w:rFonts w:cs="Arial" w:eastAsiaTheme="minorEastAsia"/>
          <w:i/>
          <w:iCs/>
          <w:shd w:val="clear" w:color="auto" w:fill="FFFFFF"/>
          <w:lang w:val="en-US"/>
        </w:rPr>
      </w:pPr>
      <w:r w:rsidRPr="00792226">
        <w:rPr>
          <w:rStyle w:val="normaltextrun"/>
          <w:rFonts w:cs="Arial"/>
          <w:i/>
          <w:iCs/>
        </w:rPr>
        <w:t xml:space="preserve">While the network is unlikely to undertake large scale simulation studies it will be able to carry out analysis to compare modelling approaches and capabilities and to identify key knowledge gaps for future modelling. </w:t>
      </w:r>
    </w:p>
    <w:p w:rsidRPr="00CB567E" w:rsidR="00115872" w:rsidP="00115872" w:rsidRDefault="00115872" w14:paraId="5C3D96D1" w14:textId="77777777">
      <w:pPr>
        <w:rPr>
          <w:rFonts w:cs="Arial" w:eastAsiaTheme="minorEastAsia"/>
          <w:i/>
          <w:iCs/>
          <w:shd w:val="clear" w:color="auto" w:fill="FFFFFF"/>
          <w:lang w:val="en-US"/>
        </w:rPr>
      </w:pPr>
      <w:r w:rsidRPr="00792226">
        <w:rPr>
          <w:rFonts w:cs="Arial"/>
          <w:b/>
          <w:bCs/>
        </w:rPr>
        <w:t>The use of artificial intelligence (AI), internet of things (IoT) and big data to respond to temporal variations in environments.</w:t>
      </w:r>
    </w:p>
    <w:p w:rsidRPr="00792226" w:rsidR="00115872" w:rsidP="00115872" w:rsidRDefault="00115872" w14:paraId="41CFC663" w14:textId="77777777">
      <w:pPr>
        <w:rPr>
          <w:rStyle w:val="normaltextrun"/>
          <w:rFonts w:cs="Arial"/>
          <w:color w:val="000000"/>
          <w:shd w:val="clear" w:color="auto" w:fill="FFFFFF"/>
          <w:lang w:val="en-US"/>
        </w:rPr>
      </w:pPr>
      <w:r w:rsidRPr="00792226">
        <w:rPr>
          <w:rFonts w:cs="Arial"/>
        </w:rPr>
        <w:t xml:space="preserve">The variation of the environment (air quality, noise, crime risk, temperature, weather etc.) over time is often overlooked. As such, </w:t>
      </w:r>
      <w:r w:rsidRPr="00792226">
        <w:rPr>
          <w:rStyle w:val="normaltextrun"/>
          <w:rFonts w:cs="Arial"/>
          <w:color w:val="000000"/>
          <w:shd w:val="clear" w:color="auto" w:fill="FFFFFF"/>
          <w:lang w:val="en-US"/>
        </w:rPr>
        <w:t xml:space="preserve">the concept of responsive ventilation/filtration systems using sensors to change air flow </w:t>
      </w:r>
      <w:r w:rsidRPr="00792226">
        <w:rPr>
          <w:rStyle w:val="normaltextrun"/>
          <w:rFonts w:cs="Arial"/>
          <w:color w:val="000000"/>
          <w:shd w:val="clear" w:color="auto" w:fill="FFFFFF"/>
          <w:lang w:val="en-US"/>
        </w:rPr>
        <w:lastRenderedPageBreak/>
        <w:t>depending on indoor/outdoor environment was a popular discussion topic. Deployment of such systems</w:t>
      </w:r>
      <w:r w:rsidRPr="00792226">
        <w:rPr>
          <w:rStyle w:val="FootnoteReference"/>
          <w:rFonts w:cs="Arial"/>
          <w:color w:val="000000"/>
          <w:shd w:val="clear" w:color="auto" w:fill="FFFFFF"/>
          <w:lang w:val="en-US"/>
        </w:rPr>
        <w:footnoteReference w:id="1"/>
      </w:r>
      <w:r w:rsidRPr="00792226">
        <w:rPr>
          <w:rStyle w:val="normaltextrun"/>
          <w:rFonts w:cs="Arial"/>
          <w:color w:val="000000"/>
          <w:shd w:val="clear" w:color="auto" w:fill="FFFFFF"/>
          <w:lang w:val="en-US"/>
        </w:rPr>
        <w:t xml:space="preserve"> would improve understanding of building operations (energy consumption, ventilation, IAQ) and enable energy-efficient and health-driven ventilation. This would require increased use of air monitoring to measure delivery of existing </w:t>
      </w:r>
      <w:r w:rsidRPr="00792226">
        <w:rPr>
          <w:rStyle w:val="normaltextrun"/>
          <w:rFonts w:cs="Arial"/>
          <w:lang w:val="en-US"/>
        </w:rPr>
        <w:t>indoor air quality</w:t>
      </w:r>
      <w:r w:rsidRPr="00792226">
        <w:rPr>
          <w:rStyle w:val="normaltextrun"/>
          <w:rFonts w:cs="Arial"/>
          <w:color w:val="000000" w:themeColor="text1"/>
          <w:lang w:val="en-US"/>
        </w:rPr>
        <w:t xml:space="preserve"> </w:t>
      </w:r>
      <w:r w:rsidRPr="00792226">
        <w:rPr>
          <w:rStyle w:val="normaltextrun"/>
          <w:rFonts w:cs="Arial"/>
          <w:color w:val="000000"/>
          <w:shd w:val="clear" w:color="auto" w:fill="FFFFFF"/>
          <w:lang w:val="en-US"/>
        </w:rPr>
        <w:t>schemes. For a long-term successful roll out of responsive monitoring systems, it was suggested that greater standardization is needed across the AI/IoT market.</w:t>
      </w:r>
    </w:p>
    <w:p w:rsidRPr="00792226" w:rsidR="00115872" w:rsidP="00115872" w:rsidRDefault="00115872" w14:paraId="5AFAA479" w14:textId="77777777">
      <w:pPr>
        <w:rPr>
          <w:rStyle w:val="normaltextrun"/>
          <w:rFonts w:cs="Arial"/>
          <w:i/>
          <w:iCs/>
          <w:color w:val="000000" w:themeColor="text1"/>
          <w:lang w:val="en-US"/>
        </w:rPr>
      </w:pPr>
      <w:r w:rsidRPr="00792226">
        <w:rPr>
          <w:rStyle w:val="normaltextrun"/>
          <w:rFonts w:cs="Arial"/>
          <w:i/>
          <w:iCs/>
          <w:color w:val="000000"/>
          <w:shd w:val="clear" w:color="auto" w:fill="FFFFFF"/>
          <w:lang w:val="en-US"/>
        </w:rPr>
        <w:t xml:space="preserve">A summary review paper on </w:t>
      </w:r>
      <w:r>
        <w:rPr>
          <w:rStyle w:val="normaltextrun"/>
          <w:rFonts w:cs="Arial"/>
          <w:i/>
          <w:iCs/>
          <w:color w:val="000000"/>
          <w:shd w:val="clear" w:color="auto" w:fill="FFFFFF"/>
          <w:lang w:val="en-US"/>
        </w:rPr>
        <w:t>how indoor environments may become more responsive in real time considering</w:t>
      </w:r>
      <w:r w:rsidRPr="00792226">
        <w:rPr>
          <w:rStyle w:val="normaltextrun"/>
          <w:rFonts w:cs="Arial"/>
          <w:i/>
          <w:iCs/>
          <w:color w:val="000000" w:themeColor="text1"/>
          <w:lang w:val="en-US"/>
        </w:rPr>
        <w:t xml:space="preserve"> combined research and practitioner perspectives, including relationships to flow models,</w:t>
      </w:r>
      <w:r w:rsidRPr="00792226">
        <w:rPr>
          <w:rStyle w:val="normaltextrun"/>
          <w:rFonts w:cs="Arial"/>
          <w:i/>
          <w:iCs/>
          <w:color w:val="000000"/>
          <w:shd w:val="clear" w:color="auto" w:fill="FFFFFF"/>
          <w:lang w:val="en-US"/>
        </w:rPr>
        <w:t xml:space="preserve"> would be a useful output from the network. </w:t>
      </w:r>
    </w:p>
    <w:p w:rsidRPr="00792226" w:rsidR="00115872" w:rsidP="00115872" w:rsidRDefault="00115872" w14:paraId="5C848DFF" w14:textId="77777777">
      <w:pPr>
        <w:rPr>
          <w:rStyle w:val="normaltextrun"/>
          <w:rFonts w:cs="Arial"/>
          <w:b/>
          <w:bCs/>
        </w:rPr>
      </w:pPr>
      <w:r w:rsidRPr="00792226">
        <w:rPr>
          <w:rStyle w:val="normaltextrun"/>
          <w:rFonts w:cs="Arial"/>
          <w:b/>
          <w:bCs/>
        </w:rPr>
        <w:t>The need to couple indoor-outdoor environments for different building types and urban locations</w:t>
      </w:r>
      <w:r>
        <w:rPr>
          <w:rStyle w:val="normaltextrun"/>
          <w:rFonts w:cs="Arial"/>
          <w:b/>
          <w:bCs/>
        </w:rPr>
        <w:t>.</w:t>
      </w:r>
    </w:p>
    <w:p w:rsidRPr="00792226" w:rsidR="00115872" w:rsidP="00115872" w:rsidRDefault="00115872" w14:paraId="644859E2" w14:textId="77777777">
      <w:pPr>
        <w:rPr>
          <w:rStyle w:val="normaltextrun"/>
          <w:rFonts w:cs="Arial"/>
        </w:rPr>
      </w:pPr>
      <w:r w:rsidRPr="00792226">
        <w:rPr>
          <w:rStyle w:val="normaltextrun"/>
          <w:rFonts w:cs="Arial"/>
        </w:rPr>
        <w:t>To address the challenges associated with coupling indoor-outdoor environments, the network and its members identified the most important unknowns in pollutant exchange, selected the key pollutant species involved and discussed the practical barriers that cause poor indoor air quality. The diversity of building stock, building use, layout wi</w:t>
      </w:r>
      <w:r>
        <w:rPr>
          <w:rStyle w:val="normaltextrun"/>
          <w:rFonts w:cs="Arial"/>
        </w:rPr>
        <w:t>thin, and occupant behaviour were</w:t>
      </w:r>
      <w:r w:rsidRPr="00792226">
        <w:rPr>
          <w:rStyle w:val="normaltextrun"/>
          <w:rFonts w:cs="Arial"/>
        </w:rPr>
        <w:t xml:space="preserve"> also discussed. </w:t>
      </w:r>
    </w:p>
    <w:p w:rsidRPr="00792226" w:rsidR="00115872" w:rsidP="00115872" w:rsidRDefault="00115872" w14:paraId="46AD22AB" w14:textId="77777777">
      <w:pPr>
        <w:rPr>
          <w:rStyle w:val="normaltextrun"/>
          <w:rFonts w:cs="Arial"/>
        </w:rPr>
      </w:pPr>
      <w:r w:rsidRPr="00792226">
        <w:rPr>
          <w:rStyle w:val="normaltextrun"/>
          <w:rFonts w:cs="Arial"/>
        </w:rPr>
        <w:t xml:space="preserve">Urban residential, SME workplaces, community buildings and hospitality and retail settings were deemed the network’s primary building categories of interest as these are likely to be places where more vulnerable occupants may be exposed to air pollutants on a regular basis, and are overlooked. </w:t>
      </w:r>
      <w:r>
        <w:rPr>
          <w:rStyle w:val="normaltextrun"/>
          <w:rFonts w:cs="Arial"/>
        </w:rPr>
        <w:t>Addressing exposure over the life course particularly for those who are more vulnerable is a key ethos of the SPF Clean Air programme</w:t>
      </w:r>
      <w:r>
        <w:rPr>
          <w:rStyle w:val="normaltextrun"/>
          <w:rFonts w:cs="Arial"/>
        </w:rPr>
        <w:fldChar w:fldCharType="begin" w:fldLock="1"/>
      </w:r>
      <w:r>
        <w:rPr>
          <w:rStyle w:val="normaltextrun"/>
          <w:rFonts w:cs="Arial"/>
        </w:rPr>
        <w:instrText>ADDIN CSL_CITATION {"citationItems":[{"id":"ITEM-1","itemData":{"URL":"https://www.ukcleanair.org/projects/?wave=wave-2","author":[{"dropping-particle":"","family":"Clean Air Programme","given":"","non-dropping-particle":"","parse-names":false,"suffix":""}],"id":"ITEM-1","issued":{"date-parts":[["2020"]]},"title":"Wave2 Strategic Priorities Fund","type":"webpage"},"uris":["http://www.mendeley.com/documents/?uuid=575cb084-cdb5-4786-b81c-0a6f7f73e67c"]}],"mendeley":{"formattedCitation":"&lt;sup&gt;12&lt;/sup&gt;","plainTextFormattedCitation":"12"},"properties":{"noteIndex":0},"schema":"https://github.com/citation-style-language/schema/raw/master/csl-citation.json"}</w:instrText>
      </w:r>
      <w:r>
        <w:rPr>
          <w:rStyle w:val="normaltextrun"/>
          <w:rFonts w:cs="Arial"/>
        </w:rPr>
        <w:fldChar w:fldCharType="separate"/>
      </w:r>
      <w:r w:rsidRPr="00765153">
        <w:rPr>
          <w:rStyle w:val="normaltextrun"/>
          <w:rFonts w:cs="Arial"/>
          <w:noProof/>
          <w:vertAlign w:val="superscript"/>
        </w:rPr>
        <w:t>12</w:t>
      </w:r>
      <w:r>
        <w:rPr>
          <w:rStyle w:val="normaltextrun"/>
          <w:rFonts w:cs="Arial"/>
        </w:rPr>
        <w:fldChar w:fldCharType="end"/>
      </w:r>
      <w:r>
        <w:rPr>
          <w:rStyle w:val="normaltextrun"/>
          <w:rFonts w:cs="Arial"/>
        </w:rPr>
        <w:t xml:space="preserve">. </w:t>
      </w:r>
      <w:r w:rsidRPr="00792226">
        <w:rPr>
          <w:rStyle w:val="normaltextrun"/>
          <w:rFonts w:cs="Arial"/>
        </w:rPr>
        <w:t>Larger office spaces are already being studied and were therefore considered beyond the scope of the Breathing City project. Schools were also not considered a focus point due to this being covered by a partner network, TAPAS. Hospitals already have more specific ventilation requirements and have a range of other factors that influence their indoor air quality and will therefore not be in the central scope. However, any overlap into these secondary building categories will of course be taken advantage of and we will collaborate with partners where appropriate.</w:t>
      </w:r>
    </w:p>
    <w:p w:rsidRPr="00792226" w:rsidR="00115872" w:rsidP="00115872" w:rsidRDefault="00115872" w14:paraId="7B17E5B7" w14:textId="77777777">
      <w:pPr>
        <w:rPr>
          <w:rStyle w:val="normaltextrun"/>
          <w:rFonts w:cs="Arial"/>
        </w:rPr>
      </w:pPr>
      <w:r w:rsidRPr="00792226">
        <w:rPr>
          <w:rStyle w:val="normaltextrun"/>
          <w:rFonts w:cs="Arial"/>
        </w:rPr>
        <w:t xml:space="preserve">Of the primary building categories, the physical indoor spaces can be compared and categorised via factors such as building age, ceiling height and room size. </w:t>
      </w:r>
      <w:r>
        <w:rPr>
          <w:rStyle w:val="normaltextrun"/>
          <w:rFonts w:cs="Arial"/>
        </w:rPr>
        <w:t>V</w:t>
      </w:r>
      <w:r w:rsidRPr="00792226">
        <w:rPr>
          <w:rStyle w:val="normaltextrun"/>
          <w:rFonts w:cs="Arial"/>
        </w:rPr>
        <w:t xml:space="preserve">ariation between them </w:t>
      </w:r>
      <w:r>
        <w:rPr>
          <w:rStyle w:val="normaltextrun"/>
          <w:rFonts w:cs="Arial"/>
        </w:rPr>
        <w:t>includes</w:t>
      </w:r>
      <w:r w:rsidRPr="00792226">
        <w:rPr>
          <w:rStyle w:val="normaltextrun"/>
          <w:rFonts w:cs="Arial"/>
        </w:rPr>
        <w:t xml:space="preserve"> occupancy period and occupant behaviour</w:t>
      </w:r>
      <w:r>
        <w:rPr>
          <w:rStyle w:val="normaltextrun"/>
          <w:rFonts w:cs="Arial"/>
        </w:rPr>
        <w:t>, the types of ventilation systems within different buildings and the ability for occupants to control the environment</w:t>
      </w:r>
      <w:r w:rsidRPr="00792226">
        <w:rPr>
          <w:rStyle w:val="normaltextrun"/>
          <w:rFonts w:cs="Arial"/>
        </w:rPr>
        <w:t xml:space="preserve">. The </w:t>
      </w:r>
      <w:r w:rsidRPr="00792226">
        <w:rPr>
          <w:rStyle w:val="normaltextrun"/>
          <w:rFonts w:cs="Arial"/>
          <w:color w:val="000000"/>
          <w:shd w:val="clear" w:color="auto" w:fill="FFFFFF"/>
          <w:lang w:val="en-US"/>
        </w:rPr>
        <w:t>buildings’ ever</w:t>
      </w:r>
      <w:r>
        <w:rPr>
          <w:rStyle w:val="normaltextrun"/>
          <w:rFonts w:cs="Arial"/>
          <w:color w:val="000000"/>
          <w:shd w:val="clear" w:color="auto" w:fill="FFFFFF"/>
          <w:lang w:val="en-US"/>
        </w:rPr>
        <w:t xml:space="preserve"> </w:t>
      </w:r>
      <w:r w:rsidRPr="00C859A2">
        <w:rPr>
          <w:rStyle w:val="normaltextrun"/>
          <w:rFonts w:cs="Arial"/>
          <w:color w:val="000000"/>
          <w:shd w:val="clear" w:color="auto" w:fill="FFFFFF"/>
          <w:lang w:val="en-US"/>
        </w:rPr>
        <w:t>changing outdoor environment is also an area requiring attention</w:t>
      </w:r>
      <w:r w:rsidRPr="00792226">
        <w:rPr>
          <w:rStyle w:val="normaltextrun"/>
          <w:rFonts w:cs="Arial"/>
        </w:rPr>
        <w:t xml:space="preserve">. </w:t>
      </w:r>
    </w:p>
    <w:p w:rsidRPr="00792226" w:rsidR="00115872" w:rsidDel="00882BC0" w:rsidP="00115872" w:rsidRDefault="00115872" w14:paraId="5ED49763" w14:textId="77777777">
      <w:pPr>
        <w:rPr>
          <w:rStyle w:val="normaltextrun"/>
          <w:rFonts w:cs="Arial"/>
          <w:i/>
          <w:iCs/>
        </w:rPr>
      </w:pPr>
      <w:r w:rsidRPr="00792226">
        <w:rPr>
          <w:rStyle w:val="normaltextrun"/>
          <w:rFonts w:cs="Arial"/>
          <w:i/>
          <w:iCs/>
        </w:rPr>
        <w:t xml:space="preserve">These factors can be addressed through data collection (ventilation and behaviour questionnaires, citizen science projects, air quality monitoring and </w:t>
      </w:r>
      <w:r w:rsidRPr="00792226">
        <w:rPr>
          <w:rFonts w:cs="Arial"/>
          <w:i/>
          <w:iCs/>
        </w:rPr>
        <w:t xml:space="preserve">commercial building </w:t>
      </w:r>
      <w:r w:rsidRPr="00792226">
        <w:rPr>
          <w:rStyle w:val="normaltextrun"/>
          <w:rFonts w:cs="Arial"/>
          <w:i/>
          <w:iCs/>
        </w:rPr>
        <w:t>maps</w:t>
      </w:r>
      <w:r w:rsidRPr="00792226">
        <w:rPr>
          <w:rStyle w:val="normaltextrun"/>
          <w:rFonts w:cs="Arial"/>
          <w:i/>
          <w:iCs/>
        </w:rPr>
        <w:fldChar w:fldCharType="begin" w:fldLock="1"/>
      </w:r>
      <w:r>
        <w:rPr>
          <w:rStyle w:val="normaltextrun"/>
          <w:rFonts w:cs="Arial"/>
          <w:i/>
          <w:iCs/>
        </w:rPr>
        <w:instrText>ADDIN CSL_CITATION {"citationItems":[{"id":"ITEM-1","itemData":{"URL":"https://www.ordnancesurvey.co.uk/business-government/products/addressbase","author":[{"dropping-particle":"","family":"Ordnance Survey","given":"","non-dropping-particle":"","parse-names":false,"suffix":""}],"id":"ITEM-1","issued":{"date-parts":[["2021"]]},"title":"AddressBase","type":"webpage"},"uris":["http://www.mendeley.com/documents/?uuid=dbce79b4-901d-4102-8ff1-327508299c50"]}],"mendeley":{"formattedCitation":"&lt;sup&gt;13&lt;/sup&gt;","plainTextFormattedCitation":"13","previouslyFormattedCitation":"&lt;sup&gt;12&lt;/sup&gt;"},"properties":{"noteIndex":0},"schema":"https://github.com/citation-style-language/schema/raw/master/csl-citation.json"}</w:instrText>
      </w:r>
      <w:r w:rsidRPr="00792226">
        <w:rPr>
          <w:rStyle w:val="normaltextrun"/>
          <w:rFonts w:cs="Arial"/>
          <w:i/>
          <w:iCs/>
        </w:rPr>
        <w:fldChar w:fldCharType="separate"/>
      </w:r>
      <w:r w:rsidRPr="00765153">
        <w:rPr>
          <w:rStyle w:val="normaltextrun"/>
          <w:rFonts w:cs="Arial"/>
          <w:iCs/>
          <w:noProof/>
          <w:vertAlign w:val="superscript"/>
        </w:rPr>
        <w:t>13</w:t>
      </w:r>
      <w:r w:rsidRPr="00792226">
        <w:rPr>
          <w:rStyle w:val="normaltextrun"/>
          <w:rFonts w:cs="Arial"/>
          <w:i/>
          <w:iCs/>
        </w:rPr>
        <w:fldChar w:fldCharType="end"/>
      </w:r>
      <w:r w:rsidRPr="00792226">
        <w:rPr>
          <w:rStyle w:val="normaltextrun"/>
          <w:rFonts w:cs="Arial"/>
          <w:i/>
          <w:iCs/>
        </w:rPr>
        <w:t>) and computational modelling (to include outside microclimate, flow at indoor/outdoor interface and effect of surround buildings). A typical British high street has been suggested as a preliminary data collection site for pilot scale research studies as it will usually include all the primary building categories.</w:t>
      </w:r>
    </w:p>
    <w:p w:rsidRPr="00792226" w:rsidR="00115872" w:rsidP="00115872" w:rsidRDefault="00115872" w14:paraId="1CC09F30" w14:textId="77777777">
      <w:pPr>
        <w:rPr>
          <w:rStyle w:val="normaltextrun"/>
          <w:rFonts w:cs="Arial"/>
          <w:b/>
          <w:bCs/>
          <w:color w:val="000000"/>
          <w:shd w:val="clear" w:color="auto" w:fill="FFFFFF"/>
          <w:lang w:val="en-US"/>
        </w:rPr>
      </w:pPr>
      <w:r w:rsidRPr="00792226">
        <w:rPr>
          <w:rStyle w:val="normaltextrun"/>
          <w:rFonts w:cs="Arial"/>
          <w:b/>
          <w:bCs/>
          <w:color w:val="000000"/>
          <w:shd w:val="clear" w:color="auto" w:fill="FFFFFF"/>
          <w:lang w:val="en-US"/>
        </w:rPr>
        <w:t>The need to advance ventilation technologies and energy efficiency</w:t>
      </w:r>
      <w:r>
        <w:rPr>
          <w:rStyle w:val="normaltextrun"/>
          <w:rFonts w:cs="Arial"/>
          <w:b/>
          <w:bCs/>
          <w:color w:val="000000"/>
          <w:shd w:val="clear" w:color="auto" w:fill="FFFFFF"/>
          <w:lang w:val="en-US"/>
        </w:rPr>
        <w:t>.</w:t>
      </w:r>
      <w:r w:rsidRPr="00792226">
        <w:rPr>
          <w:rStyle w:val="normaltextrun"/>
          <w:rFonts w:cs="Arial"/>
          <w:b/>
          <w:bCs/>
          <w:color w:val="000000"/>
          <w:shd w:val="clear" w:color="auto" w:fill="FFFFFF"/>
          <w:lang w:val="en-US"/>
        </w:rPr>
        <w:t xml:space="preserve"> </w:t>
      </w:r>
    </w:p>
    <w:p w:rsidRPr="00792226" w:rsidR="00115872" w:rsidDel="00244084" w:rsidP="00115872" w:rsidRDefault="00115872" w14:paraId="24A7AF55" w14:textId="77777777">
      <w:pPr>
        <w:rPr>
          <w:rStyle w:val="eop"/>
          <w:rFonts w:eastAsia="Times New Roman" w:cs="Arial"/>
          <w:lang w:val="en-US" w:eastAsia="en-GB"/>
        </w:rPr>
      </w:pPr>
      <w:r w:rsidRPr="00792226">
        <w:rPr>
          <w:rStyle w:val="normaltextrun"/>
          <w:rFonts w:cs="Arial"/>
          <w:color w:val="000000"/>
          <w:shd w:val="clear" w:color="auto" w:fill="FFFFFF"/>
          <w:lang w:val="en-US"/>
        </w:rPr>
        <w:t xml:space="preserve">Some ventilation solutions have the potential to increase energy consumption if not considered in line with net zero targets and the UK’s domestic retrofit roll-out. This has been highlighted as an opportunity to be involved with </w:t>
      </w:r>
      <w:r w:rsidRPr="00792226">
        <w:rPr>
          <w:rFonts w:cs="Arial"/>
          <w:shd w:val="clear" w:color="auto" w:fill="FFFFFF"/>
          <w:lang w:val="en-US"/>
        </w:rPr>
        <w:t>building modifications</w:t>
      </w:r>
      <w:r w:rsidRPr="00792226">
        <w:rPr>
          <w:rStyle w:val="normaltextrun"/>
          <w:rFonts w:cs="Arial"/>
          <w:color w:val="000000"/>
          <w:shd w:val="clear" w:color="auto" w:fill="FFFFFF"/>
          <w:lang w:val="en-US"/>
        </w:rPr>
        <w:t xml:space="preserve"> and approaches, such as Passivhaus design, to ensure ventilation is considered in the toolbox of energy efficient technologies</w:t>
      </w:r>
      <w:r w:rsidRPr="00792226">
        <w:rPr>
          <w:rStyle w:val="normaltextrun"/>
          <w:rFonts w:cs="Arial"/>
          <w:color w:val="000000"/>
          <w:shd w:val="clear" w:color="auto" w:fill="FFFFFF"/>
          <w:lang w:val="en-US"/>
        </w:rPr>
        <w:fldChar w:fldCharType="begin" w:fldLock="1"/>
      </w:r>
      <w:r>
        <w:rPr>
          <w:rStyle w:val="normaltextrun"/>
          <w:rFonts w:cs="Arial"/>
          <w:color w:val="000000"/>
          <w:shd w:val="clear" w:color="auto" w:fill="FFFFFF"/>
          <w:lang w:val="en-US"/>
        </w:rPr>
        <w:instrText>ADDIN CSL_CITATION {"citationItems":[{"id":"ITEM-1","itemData":{"URL":"http://www.geothread.net/minisites/retrofit_tool/index.html","author":[{"dropping-particle":"","family":"Porritt","given":"Stephen","non-dropping-particle":"","parse-names":false,"suffix":""}],"container-title":"Community Resilience to Extreme Weather project","id":"ITEM-1","issued":{"date-parts":[["2020"]]},"title":"Adapting Dwellings to Climate Change – Retrofit advice tool","type":"webpage"},"uris":["http://www.mendeley.com/documents/?uuid=61037380-b472-4aee-abc4-b5b593b46c92"]}],"mendeley":{"formattedCitation":"&lt;sup&gt;14&lt;/sup&gt;","plainTextFormattedCitation":"14","previouslyFormattedCitation":"&lt;sup&gt;13&lt;/sup&gt;"},"properties":{"noteIndex":0},"schema":"https://github.com/citation-style-language/schema/raw/master/csl-citation.json"}</w:instrText>
      </w:r>
      <w:r w:rsidRPr="00792226">
        <w:rPr>
          <w:rStyle w:val="normaltextrun"/>
          <w:rFonts w:cs="Arial"/>
          <w:color w:val="000000"/>
          <w:shd w:val="clear" w:color="auto" w:fill="FFFFFF"/>
          <w:lang w:val="en-US"/>
        </w:rPr>
        <w:fldChar w:fldCharType="separate"/>
      </w:r>
      <w:r w:rsidRPr="00765153">
        <w:rPr>
          <w:rStyle w:val="normaltextrun"/>
          <w:rFonts w:cs="Arial"/>
          <w:noProof/>
          <w:color w:val="000000"/>
          <w:shd w:val="clear" w:color="auto" w:fill="FFFFFF"/>
          <w:vertAlign w:val="superscript"/>
          <w:lang w:val="en-US"/>
        </w:rPr>
        <w:t>14</w:t>
      </w:r>
      <w:r w:rsidRPr="00792226">
        <w:rPr>
          <w:rStyle w:val="normaltextrun"/>
          <w:rFonts w:cs="Arial"/>
          <w:color w:val="000000"/>
          <w:shd w:val="clear" w:color="auto" w:fill="FFFFFF"/>
          <w:lang w:val="en-US"/>
        </w:rPr>
        <w:fldChar w:fldCharType="end"/>
      </w:r>
      <w:r w:rsidRPr="00792226">
        <w:rPr>
          <w:rStyle w:val="normaltextrun"/>
          <w:rFonts w:cs="Arial"/>
          <w:color w:val="000000"/>
          <w:shd w:val="clear" w:color="auto" w:fill="FFFFFF"/>
          <w:lang w:val="en-US"/>
        </w:rPr>
        <w:t>.</w:t>
      </w:r>
      <w:r w:rsidRPr="00792226">
        <w:rPr>
          <w:rStyle w:val="normaltextrun"/>
          <w:rFonts w:cs="Arial"/>
          <w:lang w:val="en-US"/>
        </w:rPr>
        <w:t xml:space="preserve"> The use of AI and IoT was suggested to measure the energy consumption associated with good indoor air quality. This information can be used to manage when/how to ventilate while maintaining low energy consumption and inform design guidance. External factors which change requirements were also highlighted</w:t>
      </w:r>
      <w:r>
        <w:rPr>
          <w:rStyle w:val="normaltextrun"/>
          <w:rFonts w:cs="Arial"/>
          <w:lang w:val="en-US"/>
        </w:rPr>
        <w:t>,</w:t>
      </w:r>
      <w:r w:rsidRPr="00792226">
        <w:rPr>
          <w:rStyle w:val="normaltextrun"/>
          <w:rFonts w:cs="Arial"/>
          <w:lang w:val="en-US"/>
        </w:rPr>
        <w:t xml:space="preserve"> such as </w:t>
      </w:r>
      <w:r w:rsidRPr="00792226">
        <w:rPr>
          <w:rStyle w:val="normaltextrun"/>
          <w:rFonts w:cs="Arial"/>
          <w:color w:val="000000" w:themeColor="text1"/>
          <w:lang w:val="en-US"/>
        </w:rPr>
        <w:t xml:space="preserve">increased demand for air </w:t>
      </w:r>
      <w:r w:rsidRPr="009631AF">
        <w:rPr>
          <w:rStyle w:val="normaltextrun"/>
          <w:rFonts w:cs="Arial"/>
          <w:color w:val="000000" w:themeColor="text1"/>
          <w:lang w:val="en-US"/>
        </w:rPr>
        <w:t>conditioning</w:t>
      </w:r>
      <w:r>
        <w:rPr>
          <w:rStyle w:val="normaltextrun"/>
          <w:rFonts w:cs="Arial"/>
          <w:color w:val="000000" w:themeColor="text1"/>
          <w:lang w:val="en-US"/>
        </w:rPr>
        <w:t xml:space="preserve"> o</w:t>
      </w:r>
      <w:r w:rsidRPr="009631AF">
        <w:rPr>
          <w:rStyle w:val="normaltextrun"/>
          <w:rFonts w:cs="Arial"/>
          <w:color w:val="000000" w:themeColor="text1"/>
          <w:lang w:val="en-US"/>
        </w:rPr>
        <w:t xml:space="preserve">n hotter summers or changes in exposures to air pollution due to working from home. </w:t>
      </w:r>
      <w:r w:rsidRPr="00765153">
        <w:rPr>
          <w:rStyle w:val="normaltextrun"/>
          <w:rFonts w:cs="Arial"/>
          <w:lang w:val="en-US"/>
        </w:rPr>
        <w:t xml:space="preserve">Studies that may be relevant for this work include those that focus on school ventilation, use of intermittent ventilation </w:t>
      </w:r>
      <w:r>
        <w:rPr>
          <w:rStyle w:val="normaltextrun"/>
          <w:rFonts w:cs="Arial"/>
          <w:lang w:val="en-US"/>
        </w:rPr>
        <w:t>considering indoor and outdoor environments</w:t>
      </w:r>
      <w:r w:rsidRPr="00765153">
        <w:rPr>
          <w:rStyle w:val="normaltextrun"/>
          <w:rFonts w:cs="Arial"/>
          <w:lang w:val="en-US"/>
        </w:rPr>
        <w:t>, passive mitigation of PM from outdoor sources, and low-carbon and breathable homes.</w:t>
      </w:r>
      <w:r w:rsidRPr="009631AF">
        <w:rPr>
          <w:rStyle w:val="normaltextrun"/>
          <w:rFonts w:cs="Arial"/>
          <w:lang w:val="en-US"/>
        </w:rPr>
        <w:t xml:space="preserve"> </w:t>
      </w:r>
      <w:r w:rsidRPr="00792226">
        <w:rPr>
          <w:rStyle w:val="normaltextrun"/>
          <w:rFonts w:cs="Arial"/>
          <w:lang w:val="en-US"/>
        </w:rPr>
        <w:t>Considerations might include ingress of outdoor pollutants, heating demand, cooling demand, mechanical ventilation with heat recovery (MVHR), air filtration, natural ventilation, air tightness, cost, noise and risk of crime.</w:t>
      </w:r>
    </w:p>
    <w:p w:rsidRPr="00792226" w:rsidR="00115872" w:rsidP="00115872" w:rsidRDefault="00115872" w14:paraId="4FFE20E0" w14:textId="77777777">
      <w:pPr>
        <w:pStyle w:val="paragraph"/>
        <w:rPr>
          <w:rStyle w:val="normaltextrun"/>
          <w:rFonts w:ascii="Arial" w:hAnsi="Arial" w:cs="Arial"/>
          <w:sz w:val="22"/>
          <w:szCs w:val="22"/>
          <w:lang w:val="en-US"/>
        </w:rPr>
      </w:pPr>
      <w:r w:rsidRPr="00792226">
        <w:rPr>
          <w:rStyle w:val="normaltextrun"/>
          <w:rFonts w:ascii="Arial" w:hAnsi="Arial" w:cs="Arial"/>
          <w:i/>
          <w:iCs/>
          <w:sz w:val="22"/>
          <w:szCs w:val="22"/>
          <w:lang w:val="en-US"/>
        </w:rPr>
        <w:lastRenderedPageBreak/>
        <w:t xml:space="preserve">The network has the opportunity to explore the suitability of various ventilation strategies and indoor environment requirements in the context of a net zero built environment in a variety of building types. This could be through seed-corn funding to enable new data on the measured or modelling performance of systems or collation and analysis of existing data across multiple studies. </w:t>
      </w:r>
      <w:r w:rsidRPr="00792226">
        <w:rPr>
          <w:rStyle w:val="normaltextrun"/>
          <w:rFonts w:ascii="Arial" w:hAnsi="Arial" w:cs="Arial"/>
          <w:sz w:val="22"/>
          <w:szCs w:val="22"/>
          <w:lang w:val="en-US"/>
        </w:rPr>
        <w:t xml:space="preserve"> </w:t>
      </w:r>
    </w:p>
    <w:p w:rsidRPr="00792226" w:rsidR="00115872" w:rsidP="00115872" w:rsidRDefault="00115872" w14:paraId="634018C6" w14:textId="77777777">
      <w:pPr>
        <w:rPr>
          <w:rFonts w:cs="Arial" w:eastAsiaTheme="minorEastAsia"/>
          <w:b/>
          <w:color w:val="0000FF"/>
        </w:rPr>
      </w:pPr>
      <w:r w:rsidRPr="00792226">
        <w:rPr>
          <w:rFonts w:cs="Arial"/>
          <w:b/>
        </w:rPr>
        <w:t>The need for wide stakeholder engagement</w:t>
      </w:r>
      <w:r>
        <w:rPr>
          <w:rFonts w:cs="Arial"/>
          <w:b/>
        </w:rPr>
        <w:t>.</w:t>
      </w:r>
      <w:r w:rsidRPr="00792226">
        <w:rPr>
          <w:rFonts w:cs="Arial"/>
          <w:b/>
        </w:rPr>
        <w:t xml:space="preserve"> </w:t>
      </w:r>
    </w:p>
    <w:p w:rsidRPr="00792226" w:rsidR="00115872" w:rsidP="00115872" w:rsidRDefault="00115872" w14:paraId="2D03573F" w14:textId="77777777">
      <w:pPr>
        <w:rPr>
          <w:rFonts w:cs="Arial"/>
        </w:rPr>
      </w:pPr>
      <w:r w:rsidRPr="00792226">
        <w:rPr>
          <w:rFonts w:cs="Arial"/>
        </w:rPr>
        <w:t>To successfully deliver better urban ventilation to reduce air pollution exposure, stakeholder engagement is essential at all stages. However</w:t>
      </w:r>
      <w:r>
        <w:rPr>
          <w:rFonts w:cs="Arial"/>
        </w:rPr>
        <w:t>,</w:t>
      </w:r>
      <w:r w:rsidRPr="00792226">
        <w:rPr>
          <w:rFonts w:cs="Arial"/>
        </w:rPr>
        <w:t xml:space="preserve"> the policy and regulatory responsibilities for indoor and outdoor air may include a wide range of agencies, with some overlaps, but also some significant gaps. The need for a Breathing City advocator was discussed. Stakeholders were separated into several categories:</w:t>
      </w:r>
    </w:p>
    <w:p w:rsidRPr="00792226" w:rsidR="00115872" w:rsidP="00115872" w:rsidRDefault="00115872" w14:paraId="7436D444" w14:textId="77777777">
      <w:pPr>
        <w:pStyle w:val="ListParagraph"/>
        <w:numPr>
          <w:ilvl w:val="0"/>
          <w:numId w:val="11"/>
        </w:numPr>
        <w:spacing w:line="240" w:lineRule="auto"/>
        <w:rPr>
          <w:rFonts w:cs="Arial" w:eastAsiaTheme="minorEastAsia"/>
        </w:rPr>
      </w:pPr>
      <w:r w:rsidRPr="00792226">
        <w:rPr>
          <w:rFonts w:cs="Arial"/>
        </w:rPr>
        <w:t>Building and urban environment users and occupants and citizens, in particular those vulnerable to poor air quality: children, elderly, urban residents/workers, those with underlying health conditions, and the third sector organisations that represent these groups.</w:t>
      </w:r>
    </w:p>
    <w:p w:rsidRPr="00792226" w:rsidR="00115872" w:rsidP="00115872" w:rsidRDefault="00115872" w14:paraId="767A205F" w14:textId="77777777">
      <w:pPr>
        <w:pStyle w:val="ListParagraph"/>
        <w:numPr>
          <w:ilvl w:val="0"/>
          <w:numId w:val="11"/>
        </w:numPr>
        <w:spacing w:line="240" w:lineRule="auto"/>
        <w:rPr>
          <w:rFonts w:cs="Arial"/>
        </w:rPr>
      </w:pPr>
      <w:r w:rsidRPr="00792226">
        <w:rPr>
          <w:rFonts w:cs="Arial"/>
        </w:rPr>
        <w:t>Those involved in shaping regulation: policy makers, local authorities, professional institutes, MPs and Peers, health trusts, industry standards bodies (e.g., for clean air delivery rate (CADR)).</w:t>
      </w:r>
    </w:p>
    <w:p w:rsidRPr="00792226" w:rsidR="00115872" w:rsidP="00115872" w:rsidRDefault="00115872" w14:paraId="4638DD77" w14:textId="77777777">
      <w:pPr>
        <w:pStyle w:val="ListParagraph"/>
        <w:numPr>
          <w:ilvl w:val="0"/>
          <w:numId w:val="11"/>
        </w:numPr>
        <w:spacing w:line="240" w:lineRule="auto"/>
        <w:rPr>
          <w:rFonts w:cs="Arial" w:eastAsiaTheme="minorEastAsia"/>
        </w:rPr>
      </w:pPr>
      <w:r w:rsidRPr="00792226">
        <w:rPr>
          <w:rFonts w:cs="Arial"/>
        </w:rPr>
        <w:t>Those involved in the entire build process: architects, town planners, developers, engineers, contractors, regulators, building control officers, and clients.</w:t>
      </w:r>
    </w:p>
    <w:p w:rsidRPr="00792226" w:rsidR="00115872" w:rsidP="00115872" w:rsidRDefault="00115872" w14:paraId="0E94E8F0" w14:textId="77777777">
      <w:pPr>
        <w:pStyle w:val="ListParagraph"/>
        <w:numPr>
          <w:ilvl w:val="0"/>
          <w:numId w:val="11"/>
        </w:numPr>
        <w:spacing w:line="240" w:lineRule="auto"/>
        <w:rPr>
          <w:rFonts w:cs="Arial" w:eastAsiaTheme="minorEastAsia"/>
        </w:rPr>
      </w:pPr>
      <w:r w:rsidRPr="00792226">
        <w:rPr>
          <w:rFonts w:cs="Arial"/>
        </w:rPr>
        <w:t xml:space="preserve">Those involved in maintaining buildings: building owners, landlords, facilities managers, maintenance engineers, suppliers and contractors. </w:t>
      </w:r>
    </w:p>
    <w:p w:rsidRPr="00792226" w:rsidR="00115872" w:rsidP="00115872" w:rsidRDefault="00115872" w14:paraId="01B8F657" w14:textId="77777777">
      <w:pPr>
        <w:rPr>
          <w:rFonts w:cs="Arial"/>
        </w:rPr>
      </w:pPr>
      <w:r w:rsidRPr="00792226">
        <w:rPr>
          <w:rFonts w:cs="Arial"/>
        </w:rPr>
        <w:t>Successful collaboration and communication with any stakeholder requires a holistic approach as detailed above. It was recognised this may involve collaboration between the stakeholders themselves (e.g., owners and occupiers) to identify their shared responsibilities. It is also this area where there are significant overlaps between technical solutions and behavioural responses.</w:t>
      </w:r>
    </w:p>
    <w:p w:rsidRPr="00792226" w:rsidR="00115872" w:rsidP="00115872" w:rsidRDefault="00115872" w14:paraId="2FCF0F18" w14:textId="77777777">
      <w:pPr>
        <w:rPr>
          <w:rFonts w:cs="Arial"/>
          <w:lang w:eastAsia="en-GB"/>
        </w:rPr>
      </w:pPr>
      <w:r>
        <w:rPr>
          <w:rFonts w:cs="Arial"/>
          <w:lang w:val="en-US" w:eastAsia="en-GB"/>
        </w:rPr>
        <w:t>A</w:t>
      </w:r>
      <w:r w:rsidRPr="00792226">
        <w:rPr>
          <w:rFonts w:cs="Arial"/>
          <w:lang w:val="en-US" w:eastAsia="en-GB"/>
        </w:rPr>
        <w:t xml:space="preserve"> successful stakeholder engagement program requires improved understanding/awareness of the importance of good indoor air quality, how this can be visualised and understood, and how this may be achieved. This </w:t>
      </w:r>
      <w:r w:rsidRPr="00792226">
        <w:rPr>
          <w:rFonts w:cs="Arial"/>
          <w:lang w:eastAsia="en-GB"/>
        </w:rPr>
        <w:t>was highlighted as a challenge in all stakeholder groups. This can be addressed through appropriate engagement on several levels:</w:t>
      </w:r>
    </w:p>
    <w:p w:rsidRPr="00792226" w:rsidR="00115872" w:rsidP="00115872" w:rsidRDefault="00115872" w14:paraId="3582DAFF" w14:textId="77777777">
      <w:pPr>
        <w:pStyle w:val="ListParagraph"/>
        <w:numPr>
          <w:ilvl w:val="0"/>
          <w:numId w:val="10"/>
        </w:numPr>
        <w:spacing w:after="0" w:line="240" w:lineRule="auto"/>
        <w:textAlignment w:val="baseline"/>
        <w:rPr>
          <w:rFonts w:eastAsia="Times New Roman" w:cs="Arial"/>
          <w:lang w:eastAsia="en-GB"/>
        </w:rPr>
      </w:pPr>
      <w:r w:rsidRPr="00CB567E">
        <w:rPr>
          <w:rFonts w:cs="Arial"/>
          <w:lang w:val="en-US" w:eastAsia="en-GB"/>
        </w:rPr>
        <w:t>How to communicate the numbers.</w:t>
      </w:r>
      <w:r>
        <w:rPr>
          <w:rFonts w:cs="Arial"/>
          <w:lang w:val="en-US" w:eastAsia="en-GB"/>
        </w:rPr>
        <w:t xml:space="preserve"> F</w:t>
      </w:r>
      <w:r w:rsidRPr="00792226">
        <w:rPr>
          <w:rFonts w:cs="Arial"/>
        </w:rPr>
        <w:t>or example: traffic light monitors as a ‘</w:t>
      </w:r>
      <w:r w:rsidRPr="00792226">
        <w:rPr>
          <w:rFonts w:cs="Arial"/>
          <w:lang w:val="en-US" w:eastAsia="en-GB"/>
        </w:rPr>
        <w:t>health thermometer’ of fresh air in indoor spaces and to improve understanding of what constitutes good air quality, greater standardization across the IoT market</w:t>
      </w:r>
      <w:r w:rsidRPr="00792226">
        <w:rPr>
          <w:rFonts w:cs="Arial"/>
          <w:lang w:eastAsia="en-GB"/>
        </w:rPr>
        <w:t xml:space="preserve"> and encouraging medical and public health professionals  to support this public awareness programme.</w:t>
      </w:r>
    </w:p>
    <w:p w:rsidRPr="00792226" w:rsidR="00115872" w:rsidP="00115872" w:rsidRDefault="00115872" w14:paraId="781839DB" w14:textId="77777777">
      <w:pPr>
        <w:pStyle w:val="ListParagraph"/>
        <w:numPr>
          <w:ilvl w:val="0"/>
          <w:numId w:val="10"/>
        </w:numPr>
        <w:spacing w:after="0" w:line="240" w:lineRule="auto"/>
        <w:textAlignment w:val="baseline"/>
        <w:rPr>
          <w:rFonts w:eastAsia="Times New Roman" w:cs="Arial"/>
          <w:lang w:eastAsia="en-GB"/>
        </w:rPr>
      </w:pPr>
      <w:r w:rsidRPr="00CB567E">
        <w:rPr>
          <w:rFonts w:eastAsia="Times New Roman" w:cs="Arial"/>
          <w:lang w:val="en-US" w:eastAsia="en-GB"/>
        </w:rPr>
        <w:t>How to separate the numbers</w:t>
      </w:r>
      <w:r>
        <w:rPr>
          <w:rFonts w:eastAsia="Times New Roman" w:cs="Arial"/>
          <w:lang w:val="en-US" w:eastAsia="en-GB"/>
        </w:rPr>
        <w:t>.</w:t>
      </w:r>
      <w:r w:rsidRPr="00792226">
        <w:rPr>
          <w:rFonts w:eastAsia="Times New Roman" w:cs="Arial"/>
          <w:lang w:val="en-US" w:eastAsia="en-GB"/>
        </w:rPr>
        <w:t> IAQ is a catch-all phrase for a variety of conditions that makes it difficult to communicate and address (need separating to (e.g.</w:t>
      </w:r>
      <w:r>
        <w:rPr>
          <w:rFonts w:eastAsia="Times New Roman" w:cs="Arial"/>
          <w:lang w:val="en-US" w:eastAsia="en-GB"/>
        </w:rPr>
        <w:t>,</w:t>
      </w:r>
      <w:r w:rsidRPr="00792226">
        <w:rPr>
          <w:rFonts w:eastAsia="Times New Roman" w:cs="Arial"/>
          <w:lang w:val="en-US" w:eastAsia="en-GB"/>
        </w:rPr>
        <w:t>) PM in kitchen, relative humidity, CO</w:t>
      </w:r>
      <w:r w:rsidRPr="00792226">
        <w:rPr>
          <w:rFonts w:eastAsia="Times New Roman" w:cs="Arial"/>
          <w:vertAlign w:val="subscript"/>
          <w:lang w:val="en-US" w:eastAsia="en-GB"/>
        </w:rPr>
        <w:t>2</w:t>
      </w:r>
      <w:r w:rsidRPr="00792226">
        <w:rPr>
          <w:rFonts w:eastAsia="Times New Roman" w:cs="Arial"/>
          <w:lang w:val="en-US" w:eastAsia="en-GB"/>
        </w:rPr>
        <w:t xml:space="preserve"> </w:t>
      </w:r>
      <w:r>
        <w:rPr>
          <w:rFonts w:eastAsia="Times New Roman" w:cs="Arial"/>
          <w:lang w:val="en-US" w:eastAsia="en-GB"/>
        </w:rPr>
        <w:t>in bedroom</w:t>
      </w:r>
      <w:r w:rsidRPr="00792226">
        <w:rPr>
          <w:rFonts w:eastAsia="Times New Roman" w:cs="Arial"/>
          <w:lang w:val="en-US" w:eastAsia="en-GB"/>
        </w:rPr>
        <w:t>)</w:t>
      </w:r>
      <w:r>
        <w:rPr>
          <w:rFonts w:eastAsia="Times New Roman" w:cs="Arial"/>
          <w:lang w:eastAsia="en-GB"/>
        </w:rPr>
        <w:t>.</w:t>
      </w:r>
    </w:p>
    <w:p w:rsidRPr="00792226" w:rsidR="00115872" w:rsidP="00115872" w:rsidRDefault="00115872" w14:paraId="547082DD" w14:textId="77777777">
      <w:pPr>
        <w:numPr>
          <w:ilvl w:val="0"/>
          <w:numId w:val="10"/>
        </w:numPr>
        <w:spacing w:after="0" w:line="240" w:lineRule="auto"/>
        <w:rPr>
          <w:rFonts w:eastAsia="Times New Roman" w:cs="Arial"/>
          <w:lang w:eastAsia="en-GB"/>
        </w:rPr>
      </w:pPr>
      <w:r w:rsidRPr="00CB567E">
        <w:rPr>
          <w:rFonts w:eastAsia="Times New Roman" w:cs="Arial"/>
          <w:lang w:val="en-US" w:eastAsia="en-GB"/>
        </w:rPr>
        <w:t>How to respond to the numbers</w:t>
      </w:r>
      <w:r>
        <w:rPr>
          <w:rFonts w:eastAsia="Times New Roman" w:cs="Arial"/>
          <w:lang w:val="en-US" w:eastAsia="en-GB"/>
        </w:rPr>
        <w:t>. T</w:t>
      </w:r>
      <w:r w:rsidRPr="00CB567E">
        <w:rPr>
          <w:rFonts w:eastAsia="Times New Roman" w:cs="Arial"/>
          <w:lang w:val="en-US" w:eastAsia="en-GB"/>
        </w:rPr>
        <w:t>o identify</w:t>
      </w:r>
      <w:r>
        <w:rPr>
          <w:rFonts w:eastAsia="Times New Roman" w:cs="Arial"/>
          <w:lang w:val="en-US" w:eastAsia="en-GB"/>
        </w:rPr>
        <w:t xml:space="preserve"> </w:t>
      </w:r>
      <w:r w:rsidRPr="00792226">
        <w:rPr>
          <w:rFonts w:eastAsia="Times New Roman" w:cs="Arial"/>
          <w:lang w:val="en-US" w:eastAsia="en-GB"/>
        </w:rPr>
        <w:t>causes and mitigations</w:t>
      </w:r>
      <w:r>
        <w:rPr>
          <w:rFonts w:eastAsia="Times New Roman" w:cs="Arial"/>
          <w:lang w:val="en-US" w:eastAsia="en-GB"/>
        </w:rPr>
        <w:t>; external pollutant sources entering the indoor environment</w:t>
      </w:r>
      <w:r w:rsidRPr="00CB567E">
        <w:rPr>
          <w:rFonts w:eastAsia="Times New Roman" w:cs="Arial"/>
          <w:lang w:val="en-US" w:eastAsia="en-GB"/>
        </w:rPr>
        <w:t xml:space="preserve"> </w:t>
      </w:r>
      <w:r>
        <w:rPr>
          <w:rFonts w:eastAsia="Times New Roman" w:cs="Arial"/>
          <w:lang w:val="en-US" w:eastAsia="en-GB"/>
        </w:rPr>
        <w:t xml:space="preserve">(e.g., </w:t>
      </w:r>
      <w:r w:rsidRPr="00792226">
        <w:rPr>
          <w:rFonts w:eastAsia="Times New Roman" w:cs="Arial"/>
          <w:lang w:val="en-US" w:eastAsia="en-GB"/>
        </w:rPr>
        <w:t>traffic pollution</w:t>
      </w:r>
      <w:r>
        <w:rPr>
          <w:rFonts w:eastAsia="Times New Roman" w:cs="Arial"/>
          <w:lang w:val="en-US" w:eastAsia="en-GB"/>
        </w:rPr>
        <w:t>)</w:t>
      </w:r>
      <w:r w:rsidRPr="00792226">
        <w:rPr>
          <w:rFonts w:eastAsia="Times New Roman" w:cs="Arial"/>
          <w:lang w:val="en-US" w:eastAsia="en-GB"/>
        </w:rPr>
        <w:t xml:space="preserve">, </w:t>
      </w:r>
      <w:r>
        <w:rPr>
          <w:rFonts w:eastAsia="Times New Roman" w:cs="Arial"/>
          <w:lang w:val="en-US" w:eastAsia="en-GB"/>
        </w:rPr>
        <w:t xml:space="preserve">internal pollutant sources remaining indoors (e.g., </w:t>
      </w:r>
      <w:r w:rsidRPr="00792226">
        <w:rPr>
          <w:rFonts w:eastAsia="Times New Roman" w:cs="Arial"/>
          <w:lang w:val="en-US" w:eastAsia="en-GB"/>
        </w:rPr>
        <w:t>open flame appliances</w:t>
      </w:r>
      <w:r>
        <w:rPr>
          <w:rFonts w:eastAsia="Times New Roman" w:cs="Arial"/>
          <w:lang w:val="en-US" w:eastAsia="en-GB"/>
        </w:rPr>
        <w:t>), mitigation through source control, mitigation through i</w:t>
      </w:r>
      <w:r w:rsidRPr="00792226">
        <w:rPr>
          <w:rFonts w:eastAsia="Times New Roman" w:cs="Arial"/>
          <w:lang w:val="en-US" w:eastAsia="en-GB"/>
        </w:rPr>
        <w:t>mproved ventilation.</w:t>
      </w:r>
    </w:p>
    <w:p w:rsidRPr="00792226" w:rsidR="00115872" w:rsidP="00115872" w:rsidRDefault="00115872" w14:paraId="7B593F4F" w14:textId="77777777">
      <w:pPr>
        <w:numPr>
          <w:ilvl w:val="0"/>
          <w:numId w:val="10"/>
        </w:numPr>
        <w:spacing w:after="0" w:line="240" w:lineRule="auto"/>
        <w:rPr>
          <w:rFonts w:eastAsia="Times New Roman" w:cs="Arial"/>
          <w:lang w:eastAsia="en-GB"/>
        </w:rPr>
      </w:pPr>
      <w:r w:rsidRPr="00CB567E">
        <w:rPr>
          <w:rFonts w:eastAsia="Times New Roman" w:cs="Arial"/>
          <w:lang w:val="en-US" w:eastAsia="en-GB"/>
        </w:rPr>
        <w:t>How regulatory frameworks can support awareness</w:t>
      </w:r>
      <w:r>
        <w:rPr>
          <w:rFonts w:eastAsia="Times New Roman" w:cs="Arial"/>
          <w:lang w:val="en-US" w:eastAsia="en-GB"/>
        </w:rPr>
        <w:t>. T</w:t>
      </w:r>
      <w:r w:rsidRPr="00792226">
        <w:rPr>
          <w:rFonts w:eastAsia="Times New Roman" w:cs="Arial"/>
          <w:lang w:val="en-US" w:eastAsia="en-GB"/>
        </w:rPr>
        <w:t xml:space="preserve">his may include considering environments where it is appropriate to recommend monitoring, </w:t>
      </w:r>
      <w:r w:rsidRPr="00792226">
        <w:rPr>
          <w:rFonts w:eastAsia="Times New Roman" w:cs="Arial"/>
          <w:lang w:eastAsia="en-GB"/>
        </w:rPr>
        <w:t>how this should be utilised in practice and how compliance can be demonstrated</w:t>
      </w:r>
      <w:r>
        <w:rPr>
          <w:rFonts w:eastAsia="Times New Roman" w:cs="Arial"/>
          <w:lang w:eastAsia="en-GB"/>
        </w:rPr>
        <w:t>.</w:t>
      </w:r>
    </w:p>
    <w:p w:rsidRPr="00792226" w:rsidR="00115872" w:rsidP="00115872" w:rsidRDefault="00115872" w14:paraId="29DEB08A" w14:textId="77777777">
      <w:pPr>
        <w:spacing w:after="0"/>
        <w:rPr>
          <w:rFonts w:eastAsia="Times New Roman" w:cs="Arial"/>
          <w:lang w:eastAsia="en-GB"/>
        </w:rPr>
      </w:pPr>
    </w:p>
    <w:p w:rsidRPr="00792226" w:rsidR="00115872" w:rsidP="00115872" w:rsidRDefault="00115872" w14:paraId="5F2754E7" w14:textId="77777777">
      <w:pPr>
        <w:spacing w:after="0"/>
        <w:rPr>
          <w:rFonts w:eastAsia="Times New Roman" w:cs="Arial"/>
          <w:i/>
          <w:iCs/>
          <w:lang w:eastAsia="en-GB"/>
        </w:rPr>
      </w:pPr>
      <w:r w:rsidRPr="00792226">
        <w:rPr>
          <w:rFonts w:eastAsia="Times New Roman" w:cs="Arial"/>
          <w:i/>
          <w:iCs/>
          <w:lang w:eastAsia="en-GB"/>
        </w:rPr>
        <w:t xml:space="preserve">Priorities for the network include collecting and/or collating data on stakeholder knowledge and understanding of these aspects and establishing the most effective ways of communicating strategies to improve indoor air quality that consider the complex interactions between indoor and outdoor factors. </w:t>
      </w:r>
    </w:p>
    <w:p w:rsidRPr="00792226" w:rsidR="00115872" w:rsidP="00115872" w:rsidRDefault="00115872" w14:paraId="02F119A8" w14:textId="77777777">
      <w:pPr>
        <w:spacing w:after="0"/>
        <w:rPr>
          <w:rFonts w:eastAsia="Times New Roman" w:cs="Arial"/>
          <w:i/>
          <w:iCs/>
          <w:lang w:eastAsia="en-GB"/>
        </w:rPr>
      </w:pPr>
    </w:p>
    <w:p w:rsidRPr="00792226" w:rsidR="00115872" w:rsidP="00115872" w:rsidRDefault="00115872" w14:paraId="7671FF8B" w14:textId="77777777">
      <w:pPr>
        <w:spacing w:after="0"/>
        <w:rPr>
          <w:rFonts w:eastAsia="Times New Roman" w:cs="Arial"/>
          <w:b/>
          <w:bCs/>
          <w:lang w:eastAsia="en-GB"/>
        </w:rPr>
      </w:pPr>
      <w:r w:rsidRPr="00792226">
        <w:rPr>
          <w:rFonts w:eastAsia="Times New Roman" w:cs="Arial"/>
          <w:b/>
          <w:bCs/>
          <w:lang w:eastAsia="en-GB"/>
        </w:rPr>
        <w:t>References</w:t>
      </w:r>
    </w:p>
    <w:p w:rsidRPr="00765153" w:rsidR="00115872" w:rsidP="00115872" w:rsidRDefault="00115872" w14:paraId="0E657C93" w14:textId="77777777">
      <w:pPr>
        <w:widowControl w:val="0"/>
        <w:autoSpaceDE w:val="0"/>
        <w:autoSpaceDN w:val="0"/>
        <w:adjustRightInd w:val="0"/>
        <w:spacing w:after="0" w:line="240" w:lineRule="auto"/>
        <w:ind w:left="640" w:hanging="640"/>
        <w:rPr>
          <w:rFonts w:cs="Arial"/>
          <w:noProof/>
          <w:sz w:val="22"/>
          <w:szCs w:val="24"/>
        </w:rPr>
      </w:pPr>
      <w:r w:rsidRPr="00792226">
        <w:rPr>
          <w:rFonts w:eastAsia="Times New Roman" w:cs="Arial"/>
          <w:b/>
          <w:bCs/>
          <w:lang w:eastAsia="en-GB"/>
        </w:rPr>
        <w:fldChar w:fldCharType="begin" w:fldLock="1"/>
      </w:r>
      <w:r w:rsidRPr="00792226">
        <w:rPr>
          <w:rFonts w:eastAsia="Times New Roman" w:cs="Arial"/>
          <w:b/>
          <w:bCs/>
          <w:lang w:eastAsia="en-GB"/>
        </w:rPr>
        <w:instrText xml:space="preserve">ADDIN Mendeley Bibliography CSL_BIBLIOGRAPHY </w:instrText>
      </w:r>
      <w:r w:rsidRPr="00792226">
        <w:rPr>
          <w:rFonts w:eastAsia="Times New Roman" w:cs="Arial"/>
          <w:b/>
          <w:bCs/>
          <w:lang w:eastAsia="en-GB"/>
        </w:rPr>
        <w:fldChar w:fldCharType="separate"/>
      </w:r>
      <w:r w:rsidRPr="00765153">
        <w:rPr>
          <w:rFonts w:cs="Arial"/>
          <w:noProof/>
          <w:sz w:val="22"/>
          <w:szCs w:val="24"/>
        </w:rPr>
        <w:t>1.</w:t>
      </w:r>
      <w:r w:rsidRPr="00765153">
        <w:rPr>
          <w:rFonts w:cs="Arial"/>
          <w:noProof/>
          <w:sz w:val="22"/>
          <w:szCs w:val="24"/>
        </w:rPr>
        <w:tab/>
      </w:r>
      <w:r w:rsidRPr="00765153">
        <w:rPr>
          <w:rFonts w:cs="Arial"/>
          <w:noProof/>
          <w:sz w:val="22"/>
          <w:szCs w:val="24"/>
        </w:rPr>
        <w:t xml:space="preserve">Ministry of Housing Communities and Local Government. </w:t>
      </w:r>
      <w:r w:rsidRPr="00765153">
        <w:rPr>
          <w:rFonts w:cs="Arial"/>
          <w:i/>
          <w:iCs/>
          <w:noProof/>
          <w:sz w:val="22"/>
          <w:szCs w:val="24"/>
        </w:rPr>
        <w:t>Ventilation and indoor air quality in new homes</w:t>
      </w:r>
      <w:r w:rsidRPr="00765153">
        <w:rPr>
          <w:rFonts w:cs="Arial"/>
          <w:noProof/>
          <w:sz w:val="22"/>
          <w:szCs w:val="24"/>
        </w:rPr>
        <w:t>. (2019).</w:t>
      </w:r>
    </w:p>
    <w:p w:rsidRPr="00765153" w:rsidR="00115872" w:rsidP="00115872" w:rsidRDefault="00115872" w14:paraId="6668CE5E"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2.</w:t>
      </w:r>
      <w:r w:rsidRPr="00765153">
        <w:rPr>
          <w:rFonts w:cs="Arial"/>
          <w:noProof/>
          <w:sz w:val="22"/>
          <w:szCs w:val="24"/>
        </w:rPr>
        <w:tab/>
      </w:r>
      <w:r w:rsidRPr="00765153">
        <w:rPr>
          <w:rFonts w:cs="Arial"/>
          <w:noProof/>
          <w:sz w:val="22"/>
          <w:szCs w:val="24"/>
        </w:rPr>
        <w:t xml:space="preserve">Sharpe, T., Mcquillan, J., Howieson, S., Farren, P. &amp; Tuohy, P. </w:t>
      </w:r>
      <w:r w:rsidRPr="00765153">
        <w:rPr>
          <w:rFonts w:cs="Arial"/>
          <w:i/>
          <w:iCs/>
          <w:noProof/>
          <w:sz w:val="22"/>
          <w:szCs w:val="24"/>
        </w:rPr>
        <w:t>Research Project To Investigate Occupier Influence On Indoor Air Quality In Dwellings</w:t>
      </w:r>
      <w:r w:rsidRPr="00765153">
        <w:rPr>
          <w:rFonts w:cs="Arial"/>
          <w:noProof/>
          <w:sz w:val="22"/>
          <w:szCs w:val="24"/>
        </w:rPr>
        <w:t>. (2014).</w:t>
      </w:r>
    </w:p>
    <w:p w:rsidRPr="00765153" w:rsidR="00115872" w:rsidP="00115872" w:rsidRDefault="00115872" w14:paraId="5DC1EA7A"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3.</w:t>
      </w:r>
      <w:r w:rsidRPr="00765153">
        <w:rPr>
          <w:rFonts w:cs="Arial"/>
          <w:noProof/>
          <w:sz w:val="22"/>
          <w:szCs w:val="24"/>
        </w:rPr>
        <w:tab/>
      </w:r>
      <w:r w:rsidRPr="00765153">
        <w:rPr>
          <w:rFonts w:cs="Arial"/>
          <w:noProof/>
          <w:sz w:val="22"/>
          <w:szCs w:val="24"/>
        </w:rPr>
        <w:t xml:space="preserve">Palmer, J., Terry, N. &amp; Armitage, P. </w:t>
      </w:r>
      <w:r w:rsidRPr="00765153">
        <w:rPr>
          <w:rFonts w:cs="Arial"/>
          <w:i/>
          <w:iCs/>
          <w:noProof/>
          <w:sz w:val="22"/>
          <w:szCs w:val="24"/>
        </w:rPr>
        <w:t>Building Performance Evaluation Programme: Findings from non-domestic projects (Getting the best from buildings)</w:t>
      </w:r>
      <w:r w:rsidRPr="00765153">
        <w:rPr>
          <w:rFonts w:cs="Arial"/>
          <w:noProof/>
          <w:sz w:val="22"/>
          <w:szCs w:val="24"/>
        </w:rPr>
        <w:t xml:space="preserve">. </w:t>
      </w:r>
      <w:r w:rsidRPr="00765153">
        <w:rPr>
          <w:rFonts w:cs="Arial"/>
          <w:i/>
          <w:iCs/>
          <w:noProof/>
          <w:sz w:val="22"/>
          <w:szCs w:val="24"/>
        </w:rPr>
        <w:t>Innovate UK</w:t>
      </w:r>
      <w:r w:rsidRPr="00765153">
        <w:rPr>
          <w:rFonts w:cs="Arial"/>
          <w:noProof/>
          <w:sz w:val="22"/>
          <w:szCs w:val="24"/>
        </w:rPr>
        <w:t xml:space="preserve"> (2016).</w:t>
      </w:r>
    </w:p>
    <w:p w:rsidRPr="00765153" w:rsidR="00115872" w:rsidP="00115872" w:rsidRDefault="00115872" w14:paraId="734D2D99"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4.</w:t>
      </w:r>
      <w:r w:rsidRPr="00765153">
        <w:rPr>
          <w:rFonts w:cs="Arial"/>
          <w:noProof/>
          <w:sz w:val="22"/>
          <w:szCs w:val="24"/>
        </w:rPr>
        <w:tab/>
      </w:r>
      <w:r w:rsidRPr="00765153">
        <w:rPr>
          <w:rFonts w:cs="Arial"/>
          <w:noProof/>
          <w:sz w:val="22"/>
          <w:szCs w:val="24"/>
        </w:rPr>
        <w:t xml:space="preserve">Scientific Pandemic Influenza Group on Behaviours (SPI-B) and the Environmental and Modelling group (EMG). </w:t>
      </w:r>
      <w:r w:rsidRPr="00765153">
        <w:rPr>
          <w:rFonts w:cs="Arial"/>
          <w:i/>
          <w:iCs/>
          <w:noProof/>
          <w:sz w:val="22"/>
          <w:szCs w:val="24"/>
        </w:rPr>
        <w:t>COVID-19 housing impacts</w:t>
      </w:r>
      <w:r w:rsidRPr="00765153">
        <w:rPr>
          <w:rFonts w:cs="Arial"/>
          <w:noProof/>
          <w:sz w:val="22"/>
          <w:szCs w:val="24"/>
        </w:rPr>
        <w:t>. (2020).</w:t>
      </w:r>
    </w:p>
    <w:p w:rsidRPr="00765153" w:rsidR="00115872" w:rsidP="00115872" w:rsidRDefault="00115872" w14:paraId="72DB3A45"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lastRenderedPageBreak/>
        <w:t>5.</w:t>
      </w:r>
      <w:r w:rsidRPr="00765153">
        <w:rPr>
          <w:rFonts w:cs="Arial"/>
          <w:noProof/>
          <w:sz w:val="22"/>
          <w:szCs w:val="24"/>
        </w:rPr>
        <w:tab/>
      </w:r>
      <w:r w:rsidRPr="00765153">
        <w:rPr>
          <w:rFonts w:cs="Arial"/>
          <w:noProof/>
          <w:sz w:val="22"/>
          <w:szCs w:val="24"/>
        </w:rPr>
        <w:t xml:space="preserve">Dimitroulopoulou, C. Ventilation in European dwellings: A review. </w:t>
      </w:r>
      <w:r w:rsidRPr="00765153">
        <w:rPr>
          <w:rFonts w:cs="Arial"/>
          <w:i/>
          <w:iCs/>
          <w:noProof/>
          <w:sz w:val="22"/>
          <w:szCs w:val="24"/>
        </w:rPr>
        <w:t>Build. Environ.</w:t>
      </w:r>
      <w:r w:rsidRPr="00765153">
        <w:rPr>
          <w:rFonts w:cs="Arial"/>
          <w:noProof/>
          <w:sz w:val="22"/>
          <w:szCs w:val="24"/>
        </w:rPr>
        <w:t xml:space="preserve"> </w:t>
      </w:r>
      <w:r w:rsidRPr="00765153">
        <w:rPr>
          <w:rFonts w:cs="Arial"/>
          <w:b/>
          <w:bCs/>
          <w:noProof/>
          <w:sz w:val="22"/>
          <w:szCs w:val="24"/>
        </w:rPr>
        <w:t>47</w:t>
      </w:r>
      <w:r w:rsidRPr="00765153">
        <w:rPr>
          <w:rFonts w:cs="Arial"/>
          <w:noProof/>
          <w:sz w:val="22"/>
          <w:szCs w:val="24"/>
        </w:rPr>
        <w:t>, 109–125 (2012).</w:t>
      </w:r>
    </w:p>
    <w:p w:rsidRPr="00765153" w:rsidR="00115872" w:rsidP="00115872" w:rsidRDefault="00115872" w14:paraId="5F57544A"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6.</w:t>
      </w:r>
      <w:r w:rsidRPr="00765153">
        <w:rPr>
          <w:rFonts w:cs="Arial"/>
          <w:noProof/>
          <w:sz w:val="22"/>
          <w:szCs w:val="24"/>
        </w:rPr>
        <w:tab/>
      </w:r>
      <w:r w:rsidRPr="00765153">
        <w:rPr>
          <w:rFonts w:cs="Arial"/>
          <w:noProof/>
          <w:sz w:val="22"/>
          <w:szCs w:val="24"/>
        </w:rPr>
        <w:t xml:space="preserve">Cheng, D. O. &amp; Hurst, J. R. COVID-19 and ‘basal’ exacerbation frequency in COPD. </w:t>
      </w:r>
      <w:r w:rsidRPr="00765153">
        <w:rPr>
          <w:rFonts w:cs="Arial"/>
          <w:i/>
          <w:iCs/>
          <w:noProof/>
          <w:sz w:val="22"/>
          <w:szCs w:val="24"/>
        </w:rPr>
        <w:t>Thorax</w:t>
      </w:r>
      <w:r w:rsidRPr="00765153">
        <w:rPr>
          <w:rFonts w:cs="Arial"/>
          <w:noProof/>
          <w:sz w:val="22"/>
          <w:szCs w:val="24"/>
        </w:rPr>
        <w:t xml:space="preserve"> </w:t>
      </w:r>
      <w:r w:rsidRPr="00765153">
        <w:rPr>
          <w:rFonts w:cs="Arial"/>
          <w:b/>
          <w:bCs/>
          <w:noProof/>
          <w:sz w:val="22"/>
          <w:szCs w:val="24"/>
        </w:rPr>
        <w:t>76</w:t>
      </w:r>
      <w:r w:rsidRPr="00765153">
        <w:rPr>
          <w:rFonts w:cs="Arial"/>
          <w:noProof/>
          <w:sz w:val="22"/>
          <w:szCs w:val="24"/>
        </w:rPr>
        <w:t>, 432–433 (2021).</w:t>
      </w:r>
    </w:p>
    <w:p w:rsidRPr="00765153" w:rsidR="00115872" w:rsidP="00115872" w:rsidRDefault="00115872" w14:paraId="34497207"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7.</w:t>
      </w:r>
      <w:r w:rsidRPr="00765153">
        <w:rPr>
          <w:rFonts w:cs="Arial"/>
          <w:noProof/>
          <w:sz w:val="22"/>
          <w:szCs w:val="24"/>
        </w:rPr>
        <w:tab/>
      </w:r>
      <w:r w:rsidRPr="00765153">
        <w:rPr>
          <w:rFonts w:cs="Arial"/>
          <w:noProof/>
          <w:sz w:val="22"/>
          <w:szCs w:val="24"/>
        </w:rPr>
        <w:t xml:space="preserve">Jones, N. How COVID-19 is changing the cold and flu season. </w:t>
      </w:r>
      <w:r w:rsidRPr="00765153">
        <w:rPr>
          <w:rFonts w:cs="Arial"/>
          <w:i/>
          <w:iCs/>
          <w:noProof/>
          <w:sz w:val="22"/>
          <w:szCs w:val="24"/>
        </w:rPr>
        <w:t>Nature</w:t>
      </w:r>
      <w:r w:rsidRPr="00765153">
        <w:rPr>
          <w:rFonts w:cs="Arial"/>
          <w:noProof/>
          <w:sz w:val="22"/>
          <w:szCs w:val="24"/>
        </w:rPr>
        <w:t xml:space="preserve"> </w:t>
      </w:r>
      <w:r w:rsidRPr="00765153">
        <w:rPr>
          <w:rFonts w:cs="Arial"/>
          <w:b/>
          <w:bCs/>
          <w:noProof/>
          <w:sz w:val="22"/>
          <w:szCs w:val="24"/>
        </w:rPr>
        <w:t>588</w:t>
      </w:r>
      <w:r w:rsidRPr="00765153">
        <w:rPr>
          <w:rFonts w:cs="Arial"/>
          <w:noProof/>
          <w:sz w:val="22"/>
          <w:szCs w:val="24"/>
        </w:rPr>
        <w:t>, 388–390 (2020).</w:t>
      </w:r>
    </w:p>
    <w:p w:rsidRPr="00765153" w:rsidR="00115872" w:rsidP="00115872" w:rsidRDefault="00115872" w14:paraId="00A8338A"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8.</w:t>
      </w:r>
      <w:r w:rsidRPr="00765153">
        <w:rPr>
          <w:rFonts w:cs="Arial"/>
          <w:noProof/>
          <w:sz w:val="22"/>
          <w:szCs w:val="24"/>
        </w:rPr>
        <w:tab/>
      </w:r>
      <w:r w:rsidRPr="00765153">
        <w:rPr>
          <w:rFonts w:cs="Arial"/>
          <w:noProof/>
          <w:sz w:val="22"/>
          <w:szCs w:val="24"/>
        </w:rPr>
        <w:t xml:space="preserve">Mizen, A. </w:t>
      </w:r>
      <w:r w:rsidRPr="00765153">
        <w:rPr>
          <w:rFonts w:cs="Arial"/>
          <w:i/>
          <w:iCs/>
          <w:noProof/>
          <w:sz w:val="22"/>
          <w:szCs w:val="24"/>
        </w:rPr>
        <w:t>et al.</w:t>
      </w:r>
      <w:r w:rsidRPr="00765153">
        <w:rPr>
          <w:rFonts w:cs="Arial"/>
          <w:noProof/>
          <w:sz w:val="22"/>
          <w:szCs w:val="24"/>
        </w:rPr>
        <w:t xml:space="preserve"> Impact of air pollution on educational attainment for respiratory health treated students: A cross sectional data linkage study. </w:t>
      </w:r>
      <w:r w:rsidRPr="00765153">
        <w:rPr>
          <w:rFonts w:cs="Arial"/>
          <w:i/>
          <w:iCs/>
          <w:noProof/>
          <w:sz w:val="22"/>
          <w:szCs w:val="24"/>
        </w:rPr>
        <w:t>Health Place</w:t>
      </w:r>
      <w:r w:rsidRPr="00765153">
        <w:rPr>
          <w:rFonts w:cs="Arial"/>
          <w:noProof/>
          <w:sz w:val="22"/>
          <w:szCs w:val="24"/>
        </w:rPr>
        <w:t xml:space="preserve"> </w:t>
      </w:r>
      <w:r w:rsidRPr="00765153">
        <w:rPr>
          <w:rFonts w:cs="Arial"/>
          <w:b/>
          <w:bCs/>
          <w:noProof/>
          <w:sz w:val="22"/>
          <w:szCs w:val="24"/>
        </w:rPr>
        <w:t>63</w:t>
      </w:r>
      <w:r w:rsidRPr="00765153">
        <w:rPr>
          <w:rFonts w:cs="Arial"/>
          <w:noProof/>
          <w:sz w:val="22"/>
          <w:szCs w:val="24"/>
        </w:rPr>
        <w:t>, 102355 (2020).</w:t>
      </w:r>
    </w:p>
    <w:p w:rsidRPr="00765153" w:rsidR="00115872" w:rsidP="00115872" w:rsidRDefault="00115872" w14:paraId="4FCDE310"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9.</w:t>
      </w:r>
      <w:r w:rsidRPr="00765153">
        <w:rPr>
          <w:rFonts w:cs="Arial"/>
          <w:noProof/>
          <w:sz w:val="22"/>
          <w:szCs w:val="24"/>
        </w:rPr>
        <w:tab/>
      </w:r>
      <w:r w:rsidRPr="00765153">
        <w:rPr>
          <w:rFonts w:cs="Arial"/>
          <w:noProof/>
          <w:sz w:val="22"/>
          <w:szCs w:val="24"/>
        </w:rPr>
        <w:t>London Inner South Coroner’s Court. Inquest touching the death of Ella Roberta Adoo Kissi-Debrah. (2020).</w:t>
      </w:r>
    </w:p>
    <w:p w:rsidRPr="00765153" w:rsidR="00115872" w:rsidP="00115872" w:rsidRDefault="00115872" w14:paraId="288CC3EB"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10.</w:t>
      </w:r>
      <w:r w:rsidRPr="00765153">
        <w:rPr>
          <w:rFonts w:cs="Arial"/>
          <w:noProof/>
          <w:sz w:val="22"/>
          <w:szCs w:val="24"/>
        </w:rPr>
        <w:tab/>
      </w:r>
      <w:r w:rsidRPr="00765153">
        <w:rPr>
          <w:rFonts w:cs="Arial"/>
          <w:noProof/>
          <w:sz w:val="22"/>
          <w:szCs w:val="24"/>
        </w:rPr>
        <w:t>Committee on the Medical Effects of Air Pollutants. Summary of COMEAP recommendations for quantification of health effects associated with air pollutants. 1–25 (2020).</w:t>
      </w:r>
    </w:p>
    <w:p w:rsidRPr="00765153" w:rsidR="00115872" w:rsidP="00115872" w:rsidRDefault="00115872" w14:paraId="3B44CAEA"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11.</w:t>
      </w:r>
      <w:r w:rsidRPr="00765153">
        <w:rPr>
          <w:rFonts w:cs="Arial"/>
          <w:noProof/>
          <w:sz w:val="22"/>
          <w:szCs w:val="24"/>
        </w:rPr>
        <w:tab/>
      </w:r>
      <w:r w:rsidRPr="00765153">
        <w:rPr>
          <w:rFonts w:cs="Arial"/>
          <w:noProof/>
          <w:sz w:val="22"/>
          <w:szCs w:val="24"/>
        </w:rPr>
        <w:t xml:space="preserve">National Institute for Health and Care Excellence. </w:t>
      </w:r>
      <w:r w:rsidRPr="00765153">
        <w:rPr>
          <w:rFonts w:cs="Arial"/>
          <w:i/>
          <w:iCs/>
          <w:noProof/>
          <w:sz w:val="22"/>
          <w:szCs w:val="24"/>
        </w:rPr>
        <w:t>Air pollution: outdoor air quality and health (NG70)</w:t>
      </w:r>
      <w:r w:rsidRPr="00765153">
        <w:rPr>
          <w:rFonts w:cs="Arial"/>
          <w:noProof/>
          <w:sz w:val="22"/>
          <w:szCs w:val="24"/>
        </w:rPr>
        <w:t>. (2017). doi:10.12968/bjca.2019.0044</w:t>
      </w:r>
    </w:p>
    <w:p w:rsidRPr="00765153" w:rsidR="00115872" w:rsidP="00115872" w:rsidRDefault="00115872" w14:paraId="592943DB"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12.</w:t>
      </w:r>
      <w:r w:rsidRPr="00765153">
        <w:rPr>
          <w:rFonts w:cs="Arial"/>
          <w:noProof/>
          <w:sz w:val="22"/>
          <w:szCs w:val="24"/>
        </w:rPr>
        <w:tab/>
      </w:r>
      <w:r w:rsidRPr="00765153">
        <w:rPr>
          <w:rFonts w:cs="Arial"/>
          <w:noProof/>
          <w:sz w:val="22"/>
          <w:szCs w:val="24"/>
        </w:rPr>
        <w:t xml:space="preserve">Clean Air Programme. Wave2 Strategic Priorities Fund. (2020). Available at: https://www.ukcleanair.org/projects/?wave=wave-2. </w:t>
      </w:r>
    </w:p>
    <w:p w:rsidRPr="00765153" w:rsidR="00115872" w:rsidP="00115872" w:rsidRDefault="00115872" w14:paraId="1F1D0206"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13.</w:t>
      </w:r>
      <w:r w:rsidRPr="00765153">
        <w:rPr>
          <w:rFonts w:cs="Arial"/>
          <w:noProof/>
          <w:sz w:val="22"/>
          <w:szCs w:val="24"/>
        </w:rPr>
        <w:tab/>
      </w:r>
      <w:r w:rsidRPr="00765153">
        <w:rPr>
          <w:rFonts w:cs="Arial"/>
          <w:noProof/>
          <w:sz w:val="22"/>
          <w:szCs w:val="24"/>
        </w:rPr>
        <w:t xml:space="preserve">Ordnance Survey. AddressBase. (2021). Available at: https://www.ordnancesurvey.co.uk/business-government/products/addressbase. </w:t>
      </w:r>
    </w:p>
    <w:p w:rsidRPr="00765153" w:rsidR="00115872" w:rsidP="00115872" w:rsidRDefault="00115872" w14:paraId="36E37560"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14.</w:t>
      </w:r>
      <w:r w:rsidRPr="00765153">
        <w:rPr>
          <w:rFonts w:cs="Arial"/>
          <w:noProof/>
          <w:sz w:val="22"/>
          <w:szCs w:val="24"/>
        </w:rPr>
        <w:tab/>
      </w:r>
      <w:r w:rsidRPr="00765153">
        <w:rPr>
          <w:rFonts w:cs="Arial"/>
          <w:noProof/>
          <w:sz w:val="22"/>
          <w:szCs w:val="24"/>
        </w:rPr>
        <w:t xml:space="preserve">Porritt, S. Adapting Dwellings to Climate Change – Retrofit advice tool. </w:t>
      </w:r>
      <w:r w:rsidRPr="00765153">
        <w:rPr>
          <w:rFonts w:cs="Arial"/>
          <w:i/>
          <w:iCs/>
          <w:noProof/>
          <w:sz w:val="22"/>
          <w:szCs w:val="24"/>
        </w:rPr>
        <w:t>Community Resilience to Extreme Weather project</w:t>
      </w:r>
      <w:r w:rsidRPr="00765153">
        <w:rPr>
          <w:rFonts w:cs="Arial"/>
          <w:noProof/>
          <w:sz w:val="22"/>
          <w:szCs w:val="24"/>
        </w:rPr>
        <w:t xml:space="preserve"> (2020). Available at: http://www.geothread.net/minisites/retrofit_tool/index.html. </w:t>
      </w:r>
    </w:p>
    <w:p w:rsidRPr="00765153" w:rsidR="00115872" w:rsidP="00115872" w:rsidRDefault="00115872" w14:paraId="4F1AAB81" w14:textId="77777777">
      <w:pPr>
        <w:widowControl w:val="0"/>
        <w:autoSpaceDE w:val="0"/>
        <w:autoSpaceDN w:val="0"/>
        <w:adjustRightInd w:val="0"/>
        <w:spacing w:after="0" w:line="240" w:lineRule="auto"/>
        <w:ind w:left="640" w:hanging="640"/>
        <w:rPr>
          <w:rFonts w:cs="Arial"/>
          <w:noProof/>
          <w:sz w:val="22"/>
          <w:szCs w:val="24"/>
        </w:rPr>
      </w:pPr>
      <w:r w:rsidRPr="00765153">
        <w:rPr>
          <w:rFonts w:cs="Arial"/>
          <w:noProof/>
          <w:sz w:val="22"/>
          <w:szCs w:val="24"/>
        </w:rPr>
        <w:t>15.</w:t>
      </w:r>
      <w:r w:rsidRPr="00765153">
        <w:rPr>
          <w:rFonts w:cs="Arial"/>
          <w:noProof/>
          <w:sz w:val="22"/>
          <w:szCs w:val="24"/>
        </w:rPr>
        <w:tab/>
      </w:r>
      <w:r w:rsidRPr="00765153">
        <w:rPr>
          <w:rFonts w:cs="Arial"/>
          <w:noProof/>
          <w:sz w:val="22"/>
          <w:szCs w:val="24"/>
        </w:rPr>
        <w:t xml:space="preserve">University of Birmingham. WM-Air - the West Midlands Air Quality Improvement Programme. (2020). Available at: https://www.birmingham.ac.uk/schools/gees/research/projects/wm-air/index.aspx. </w:t>
      </w:r>
    </w:p>
    <w:p w:rsidR="00115872" w:rsidP="00115872" w:rsidRDefault="00115872" w14:paraId="4D326694" w14:textId="77777777">
      <w:pPr>
        <w:widowControl w:val="0"/>
        <w:autoSpaceDE w:val="0"/>
        <w:autoSpaceDN w:val="0"/>
        <w:adjustRightInd w:val="0"/>
        <w:spacing w:after="0"/>
        <w:ind w:left="640" w:hanging="640"/>
        <w:rPr>
          <w:rFonts w:cs="Arial"/>
          <w:noProof/>
          <w:szCs w:val="24"/>
        </w:rPr>
      </w:pPr>
      <w:r w:rsidRPr="00765153">
        <w:rPr>
          <w:rFonts w:cs="Arial"/>
          <w:noProof/>
          <w:sz w:val="22"/>
          <w:szCs w:val="24"/>
        </w:rPr>
        <w:t>16.</w:t>
      </w:r>
      <w:r w:rsidRPr="00765153">
        <w:rPr>
          <w:rFonts w:cs="Arial"/>
          <w:noProof/>
          <w:sz w:val="22"/>
          <w:szCs w:val="24"/>
        </w:rPr>
        <w:tab/>
      </w:r>
      <w:r w:rsidRPr="00765153">
        <w:rPr>
          <w:rFonts w:cs="Arial"/>
          <w:noProof/>
          <w:sz w:val="22"/>
          <w:szCs w:val="24"/>
        </w:rPr>
        <w:t xml:space="preserve">BT. Scientists work with BT to measure air pollution in Birmingham. (2019). Available at: https://newsroom.bt.com/scientists-work-with-bt-to-measure-air-pollution-in-birmingham/. </w:t>
      </w:r>
    </w:p>
    <w:p w:rsidRPr="00765153" w:rsidR="00115872" w:rsidP="00115872" w:rsidRDefault="00115872" w14:paraId="21961921" w14:textId="77777777">
      <w:pPr>
        <w:widowControl w:val="0"/>
        <w:autoSpaceDE w:val="0"/>
        <w:autoSpaceDN w:val="0"/>
        <w:adjustRightInd w:val="0"/>
        <w:spacing w:after="0" w:line="240" w:lineRule="auto"/>
        <w:rPr>
          <w:rFonts w:cs="Arial"/>
          <w:noProof/>
          <w:sz w:val="22"/>
        </w:rPr>
      </w:pPr>
    </w:p>
    <w:p w:rsidR="00115872" w:rsidP="00115872" w:rsidRDefault="00115872" w14:paraId="164EC6E8" w14:textId="77777777">
      <w:pPr>
        <w:spacing w:after="0"/>
        <w:rPr>
          <w:rFonts w:eastAsia="Times New Roman" w:cs="Arial"/>
          <w:b/>
          <w:bCs/>
          <w:lang w:eastAsia="en-GB"/>
        </w:rPr>
      </w:pPr>
      <w:r w:rsidRPr="00792226">
        <w:rPr>
          <w:rFonts w:eastAsia="Times New Roman" w:cs="Arial"/>
          <w:b/>
          <w:bCs/>
          <w:lang w:eastAsia="en-GB"/>
        </w:rPr>
        <w:fldChar w:fldCharType="end"/>
      </w:r>
    </w:p>
    <w:p w:rsidR="00115872" w:rsidP="00115872" w:rsidRDefault="00115872" w14:paraId="6731636F" w14:textId="77777777">
      <w:pPr>
        <w:spacing w:after="0"/>
        <w:rPr>
          <w:rFonts w:eastAsia="Times New Roman" w:cs="Arial"/>
          <w:bCs/>
          <w:lang w:eastAsia="en-GB"/>
        </w:rPr>
      </w:pPr>
    </w:p>
    <w:p w:rsidR="00115872" w:rsidP="00115872" w:rsidRDefault="00115872" w14:paraId="6CC07928" w14:textId="77777777">
      <w:pPr>
        <w:spacing w:after="0"/>
        <w:rPr>
          <w:rFonts w:eastAsia="Times New Roman" w:cs="Arial"/>
          <w:bCs/>
          <w:lang w:eastAsia="en-GB"/>
        </w:rPr>
      </w:pPr>
    </w:p>
    <w:p w:rsidRPr="00D63D71" w:rsidR="00D63D71" w:rsidP="00A8072E" w:rsidRDefault="00D63D71" w14:paraId="3225A4E8" w14:textId="77777777">
      <w:pPr>
        <w:rPr>
          <w:rFonts w:ascii="Arial Rounded MT Bold" w:hAnsi="Arial Rounded MT Bold"/>
        </w:rPr>
      </w:pPr>
    </w:p>
    <w:sectPr w:rsidRPr="00D63D71" w:rsidR="00D63D71" w:rsidSect="00161CEA">
      <w:footerReference w:type="default" r:id="rId22"/>
      <w:pgSz w:w="11906" w:h="16838" w:orient="portrait"/>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EEB0BA" w16cex:dateUtc="2021-05-24T08:35:52Z"/>
  <w16cex:commentExtensible w16cex:durableId="244A7636" w16cex:dateUtc="2021-05-15T15:32:00Z"/>
</w16cex:commentsExtensible>
</file>

<file path=word/commentsIds.xml><?xml version="1.0" encoding="utf-8"?>
<w16cid:commentsIds xmlns:mc="http://schemas.openxmlformats.org/markup-compatibility/2006" xmlns:w16cid="http://schemas.microsoft.com/office/word/2016/wordml/cid" mc:Ignorable="w16cid">
  <w16cid:commentId w16cid:paraId="15183535" w16cid:durableId="244A7636"/>
  <w16cid:commentId w16cid:paraId="3CDD83ED" w16cid:durableId="03EEB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A6" w:rsidP="00286B30" w:rsidRDefault="00970EA6" w14:paraId="36E9BDAB" w14:textId="77777777">
      <w:pPr>
        <w:spacing w:after="0" w:line="240" w:lineRule="auto"/>
      </w:pPr>
      <w:r>
        <w:separator/>
      </w:r>
    </w:p>
  </w:endnote>
  <w:endnote w:type="continuationSeparator" w:id="0">
    <w:p w:rsidR="00970EA6" w:rsidP="00286B30" w:rsidRDefault="00970EA6" w14:paraId="5C16AC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718933"/>
      <w:docPartObj>
        <w:docPartGallery w:val="Page Numbers (Bottom of Page)"/>
        <w:docPartUnique/>
      </w:docPartObj>
    </w:sdtPr>
    <w:sdtEndPr>
      <w:rPr>
        <w:noProof/>
      </w:rPr>
    </w:sdtEndPr>
    <w:sdtContent>
      <w:p w:rsidR="00286B30" w:rsidRDefault="00286B30" w14:paraId="2FEF488C" w14:textId="77777777">
        <w:pPr>
          <w:pStyle w:val="Footer"/>
          <w:jc w:val="right"/>
        </w:pPr>
      </w:p>
      <w:p w:rsidR="00286B30" w:rsidRDefault="00286B30" w14:paraId="4F4508F5" w14:textId="14EAA42E">
        <w:pPr>
          <w:pStyle w:val="Footer"/>
          <w:jc w:val="right"/>
        </w:pPr>
        <w:r>
          <w:fldChar w:fldCharType="begin"/>
        </w:r>
        <w:r>
          <w:instrText xml:space="preserve"> PAGE   \* MERGEFORMAT </w:instrText>
        </w:r>
        <w:r>
          <w:fldChar w:fldCharType="separate"/>
        </w:r>
        <w:r w:rsidR="00E213FB">
          <w:rPr>
            <w:noProof/>
          </w:rPr>
          <w:t>2</w:t>
        </w:r>
        <w:r>
          <w:rPr>
            <w:noProof/>
          </w:rPr>
          <w:fldChar w:fldCharType="end"/>
        </w:r>
      </w:p>
    </w:sdtContent>
  </w:sdt>
  <w:p w:rsidR="00286B30" w:rsidRDefault="00286B30" w14:paraId="3A2F33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A6" w:rsidP="00286B30" w:rsidRDefault="00970EA6" w14:paraId="358D1114" w14:textId="77777777">
      <w:pPr>
        <w:spacing w:after="0" w:line="240" w:lineRule="auto"/>
      </w:pPr>
      <w:r>
        <w:separator/>
      </w:r>
    </w:p>
  </w:footnote>
  <w:footnote w:type="continuationSeparator" w:id="0">
    <w:p w:rsidR="00970EA6" w:rsidP="00286B30" w:rsidRDefault="00970EA6" w14:paraId="268F5711" w14:textId="77777777">
      <w:pPr>
        <w:spacing w:after="0" w:line="240" w:lineRule="auto"/>
      </w:pPr>
      <w:r>
        <w:continuationSeparator/>
      </w:r>
    </w:p>
  </w:footnote>
  <w:footnote w:id="1">
    <w:p w:rsidR="00115872" w:rsidP="00115872" w:rsidRDefault="00115872" w14:paraId="024C1242" w14:textId="77777777">
      <w:pPr>
        <w:pStyle w:val="FootnoteText"/>
      </w:pPr>
      <w:r>
        <w:rPr>
          <w:rStyle w:val="FootnoteReference"/>
        </w:rPr>
        <w:footnoteRef/>
      </w:r>
      <w:r>
        <w:t xml:space="preserve"> Example pilot study from </w:t>
      </w:r>
      <w:r w:rsidRPr="008726C6">
        <w:t>West Midlands Air Quality Improvement Programme</w:t>
      </w:r>
      <w:r>
        <w:fldChar w:fldCharType="begin" w:fldLock="1"/>
      </w:r>
      <w:r>
        <w:instrText>ADDIN CSL_CITATION {"citationItems":[{"id":"ITEM-1","itemData":{"URL":"https://www.birmingham.ac.uk/schools/gees/research/projects/wm-air/index.aspx","author":[{"dropping-particle":"","family":"University of Birmingham","given":"","non-dropping-particle":"","parse-names":false,"suffix":""}],"id":"ITEM-1","issued":{"date-parts":[["2020"]]},"title":"WM-Air - the West Midlands Air Quality Improvement Programme","type":"webpage"},"uris":["http://www.mendeley.com/documents/?uuid=da59fc79-5770-4b0e-9b54-1bc939ad0960"]}],"mendeley":{"formattedCitation":"&lt;sup&gt;15&lt;/sup&gt;","plainTextFormattedCitation":"15","previouslyFormattedCitation":"&lt;sup&gt;14&lt;/sup&gt;"},"properties":{"noteIndex":0},"schema":"https://github.com/citation-style-language/schema/raw/master/csl-citation.json"}</w:instrText>
      </w:r>
      <w:r>
        <w:fldChar w:fldCharType="separate"/>
      </w:r>
      <w:r w:rsidRPr="00765153">
        <w:rPr>
          <w:noProof/>
          <w:vertAlign w:val="superscript"/>
        </w:rPr>
        <w:t>15</w:t>
      </w:r>
      <w:r>
        <w:fldChar w:fldCharType="end"/>
      </w:r>
      <w:r>
        <w:t>: Real-time a</w:t>
      </w:r>
      <w:r w:rsidRPr="008726C6">
        <w:t>ir quality data is being</w:t>
      </w:r>
      <w:r>
        <w:t xml:space="preserve"> collected</w:t>
      </w:r>
      <w:r w:rsidRPr="008726C6">
        <w:t xml:space="preserve"> from </w:t>
      </w:r>
      <w:r>
        <w:t>IoT</w:t>
      </w:r>
      <w:r w:rsidRPr="008726C6">
        <w:t xml:space="preserve"> modular sensors</w:t>
      </w:r>
      <w:r>
        <w:t>,</w:t>
      </w:r>
      <w:r w:rsidRPr="008726C6">
        <w:t xml:space="preserve"> which can send data over Wi-Fi</w:t>
      </w:r>
      <w:r>
        <w:t xml:space="preserve"> and made</w:t>
      </w:r>
      <w:r w:rsidRPr="008726C6">
        <w:t xml:space="preserve"> available via </w:t>
      </w:r>
      <w:r>
        <w:t>a</w:t>
      </w:r>
      <w:r w:rsidRPr="008726C6">
        <w:t xml:space="preserve"> data hub for analysis to help monitor air pollution in the area</w:t>
      </w:r>
      <w:r>
        <w:fldChar w:fldCharType="begin" w:fldLock="1"/>
      </w:r>
      <w:r>
        <w:instrText>ADDIN CSL_CITATION {"citationItems":[{"id":"ITEM-1","itemData":{"URL":"https://newsroom.bt.com/scientists-work-with-bt-to-measure-air-pollution-in-birmingham/","author":[{"dropping-particle":"","family":"BT","given":"","non-dropping-particle":"","parse-names":false,"suffix":""}],"id":"ITEM-1","issued":{"date-parts":[["2019"]]},"title":"Scientists work with BT to measure air pollution in Birmingham","type":"webpage"},"uris":["http://www.mendeley.com/documents/?uuid=59b856e0-fc81-400e-b4a1-daaa8846e351"]}],"mendeley":{"formattedCitation":"&lt;sup&gt;16&lt;/sup&gt;","plainTextFormattedCitation":"16","previouslyFormattedCitation":"&lt;sup&gt;15&lt;/sup&gt;"},"properties":{"noteIndex":0},"schema":"https://github.com/citation-style-language/schema/raw/master/csl-citation.json"}</w:instrText>
      </w:r>
      <w:r>
        <w:fldChar w:fldCharType="separate"/>
      </w:r>
      <w:r w:rsidRPr="00765153">
        <w:rPr>
          <w:noProof/>
          <w:vertAlign w:val="superscript"/>
        </w:rPr>
        <w:t>16</w:t>
      </w:r>
      <w:r>
        <w:fldChar w:fldCharType="end"/>
      </w:r>
      <w:r w:rsidRPr="008726C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8BF"/>
    <w:multiLevelType w:val="hybridMultilevel"/>
    <w:tmpl w:val="319481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1732027"/>
    <w:multiLevelType w:val="hybridMultilevel"/>
    <w:tmpl w:val="7A520E06"/>
    <w:lvl w:ilvl="0" w:tplc="3BC08A9A">
      <w:start w:val="1"/>
      <w:numFmt w:val="bullet"/>
      <w:lvlText w:val=""/>
      <w:lvlJc w:val="left"/>
      <w:pPr>
        <w:ind w:left="360" w:hanging="360"/>
      </w:pPr>
      <w:rPr>
        <w:rFonts w:hint="default" w:ascii="Symbol" w:hAnsi="Symbol"/>
      </w:rPr>
    </w:lvl>
    <w:lvl w:ilvl="1" w:tplc="9B660F92">
      <w:start w:val="1"/>
      <w:numFmt w:val="bullet"/>
      <w:lvlText w:val="o"/>
      <w:lvlJc w:val="left"/>
      <w:pPr>
        <w:ind w:left="1080" w:hanging="360"/>
      </w:pPr>
      <w:rPr>
        <w:rFonts w:hint="default" w:ascii="Courier New" w:hAnsi="Courier New"/>
      </w:rPr>
    </w:lvl>
    <w:lvl w:ilvl="2" w:tplc="9DFC4846">
      <w:start w:val="1"/>
      <w:numFmt w:val="bullet"/>
      <w:lvlText w:val=""/>
      <w:lvlJc w:val="left"/>
      <w:pPr>
        <w:ind w:left="1800" w:hanging="360"/>
      </w:pPr>
      <w:rPr>
        <w:rFonts w:hint="default" w:ascii="Wingdings" w:hAnsi="Wingdings"/>
      </w:rPr>
    </w:lvl>
    <w:lvl w:ilvl="3" w:tplc="33409334">
      <w:start w:val="1"/>
      <w:numFmt w:val="bullet"/>
      <w:lvlText w:val=""/>
      <w:lvlJc w:val="left"/>
      <w:pPr>
        <w:ind w:left="2520" w:hanging="360"/>
      </w:pPr>
      <w:rPr>
        <w:rFonts w:hint="default" w:ascii="Symbol" w:hAnsi="Symbol"/>
      </w:rPr>
    </w:lvl>
    <w:lvl w:ilvl="4" w:tplc="95E86414">
      <w:start w:val="1"/>
      <w:numFmt w:val="bullet"/>
      <w:lvlText w:val="o"/>
      <w:lvlJc w:val="left"/>
      <w:pPr>
        <w:ind w:left="3240" w:hanging="360"/>
      </w:pPr>
      <w:rPr>
        <w:rFonts w:hint="default" w:ascii="Courier New" w:hAnsi="Courier New"/>
      </w:rPr>
    </w:lvl>
    <w:lvl w:ilvl="5" w:tplc="D08E772A">
      <w:start w:val="1"/>
      <w:numFmt w:val="bullet"/>
      <w:lvlText w:val=""/>
      <w:lvlJc w:val="left"/>
      <w:pPr>
        <w:ind w:left="3960" w:hanging="360"/>
      </w:pPr>
      <w:rPr>
        <w:rFonts w:hint="default" w:ascii="Wingdings" w:hAnsi="Wingdings"/>
      </w:rPr>
    </w:lvl>
    <w:lvl w:ilvl="6" w:tplc="23980AD6">
      <w:start w:val="1"/>
      <w:numFmt w:val="bullet"/>
      <w:lvlText w:val=""/>
      <w:lvlJc w:val="left"/>
      <w:pPr>
        <w:ind w:left="4680" w:hanging="360"/>
      </w:pPr>
      <w:rPr>
        <w:rFonts w:hint="default" w:ascii="Symbol" w:hAnsi="Symbol"/>
      </w:rPr>
    </w:lvl>
    <w:lvl w:ilvl="7" w:tplc="0F660CB0">
      <w:start w:val="1"/>
      <w:numFmt w:val="bullet"/>
      <w:lvlText w:val="o"/>
      <w:lvlJc w:val="left"/>
      <w:pPr>
        <w:ind w:left="5400" w:hanging="360"/>
      </w:pPr>
      <w:rPr>
        <w:rFonts w:hint="default" w:ascii="Courier New" w:hAnsi="Courier New"/>
      </w:rPr>
    </w:lvl>
    <w:lvl w:ilvl="8" w:tplc="412C8622">
      <w:start w:val="1"/>
      <w:numFmt w:val="bullet"/>
      <w:lvlText w:val=""/>
      <w:lvlJc w:val="left"/>
      <w:pPr>
        <w:ind w:left="6120" w:hanging="360"/>
      </w:pPr>
      <w:rPr>
        <w:rFonts w:hint="default" w:ascii="Wingdings" w:hAnsi="Wingdings"/>
      </w:rPr>
    </w:lvl>
  </w:abstractNum>
  <w:abstractNum w:abstractNumId="2" w15:restartNumberingAfterBreak="0">
    <w:nsid w:val="189667C0"/>
    <w:multiLevelType w:val="hybridMultilevel"/>
    <w:tmpl w:val="C2CE0EBC"/>
    <w:lvl w:ilvl="0" w:tplc="9EA46CC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8E6371"/>
    <w:multiLevelType w:val="hybridMultilevel"/>
    <w:tmpl w:val="6C28B0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85E5563"/>
    <w:multiLevelType w:val="hybridMultilevel"/>
    <w:tmpl w:val="0F6E44DE"/>
    <w:lvl w:ilvl="0" w:tplc="8FC60726">
      <w:start w:val="1"/>
      <w:numFmt w:val="bullet"/>
      <w:lvlText w:val=""/>
      <w:lvlJc w:val="left"/>
      <w:pPr>
        <w:ind w:left="360" w:hanging="360"/>
      </w:pPr>
      <w:rPr>
        <w:rFonts w:hint="default" w:ascii="Symbol" w:hAnsi="Symbol"/>
      </w:rPr>
    </w:lvl>
    <w:lvl w:ilvl="1" w:tplc="AA7C0818">
      <w:start w:val="1"/>
      <w:numFmt w:val="bullet"/>
      <w:lvlText w:val="o"/>
      <w:lvlJc w:val="left"/>
      <w:pPr>
        <w:ind w:left="1080" w:hanging="360"/>
      </w:pPr>
      <w:rPr>
        <w:rFonts w:hint="default" w:ascii="Courier New" w:hAnsi="Courier New"/>
      </w:rPr>
    </w:lvl>
    <w:lvl w:ilvl="2" w:tplc="C9568E30">
      <w:start w:val="1"/>
      <w:numFmt w:val="bullet"/>
      <w:lvlText w:val=""/>
      <w:lvlJc w:val="left"/>
      <w:pPr>
        <w:ind w:left="1800" w:hanging="360"/>
      </w:pPr>
      <w:rPr>
        <w:rFonts w:hint="default" w:ascii="Wingdings" w:hAnsi="Wingdings"/>
      </w:rPr>
    </w:lvl>
    <w:lvl w:ilvl="3" w:tplc="661822C6">
      <w:start w:val="1"/>
      <w:numFmt w:val="bullet"/>
      <w:lvlText w:val=""/>
      <w:lvlJc w:val="left"/>
      <w:pPr>
        <w:ind w:left="2520" w:hanging="360"/>
      </w:pPr>
      <w:rPr>
        <w:rFonts w:hint="default" w:ascii="Symbol" w:hAnsi="Symbol"/>
      </w:rPr>
    </w:lvl>
    <w:lvl w:ilvl="4" w:tplc="6F58EAA8">
      <w:start w:val="1"/>
      <w:numFmt w:val="bullet"/>
      <w:lvlText w:val="o"/>
      <w:lvlJc w:val="left"/>
      <w:pPr>
        <w:ind w:left="3240" w:hanging="360"/>
      </w:pPr>
      <w:rPr>
        <w:rFonts w:hint="default" w:ascii="Courier New" w:hAnsi="Courier New"/>
      </w:rPr>
    </w:lvl>
    <w:lvl w:ilvl="5" w:tplc="DAE40B7E">
      <w:start w:val="1"/>
      <w:numFmt w:val="bullet"/>
      <w:lvlText w:val=""/>
      <w:lvlJc w:val="left"/>
      <w:pPr>
        <w:ind w:left="3960" w:hanging="360"/>
      </w:pPr>
      <w:rPr>
        <w:rFonts w:hint="default" w:ascii="Wingdings" w:hAnsi="Wingdings"/>
      </w:rPr>
    </w:lvl>
    <w:lvl w:ilvl="6" w:tplc="1E760EB0">
      <w:start w:val="1"/>
      <w:numFmt w:val="bullet"/>
      <w:lvlText w:val=""/>
      <w:lvlJc w:val="left"/>
      <w:pPr>
        <w:ind w:left="4680" w:hanging="360"/>
      </w:pPr>
      <w:rPr>
        <w:rFonts w:hint="default" w:ascii="Symbol" w:hAnsi="Symbol"/>
      </w:rPr>
    </w:lvl>
    <w:lvl w:ilvl="7" w:tplc="DDBE79F2">
      <w:start w:val="1"/>
      <w:numFmt w:val="bullet"/>
      <w:lvlText w:val="o"/>
      <w:lvlJc w:val="left"/>
      <w:pPr>
        <w:ind w:left="5400" w:hanging="360"/>
      </w:pPr>
      <w:rPr>
        <w:rFonts w:hint="default" w:ascii="Courier New" w:hAnsi="Courier New"/>
      </w:rPr>
    </w:lvl>
    <w:lvl w:ilvl="8" w:tplc="C804F3F2">
      <w:start w:val="1"/>
      <w:numFmt w:val="bullet"/>
      <w:lvlText w:val=""/>
      <w:lvlJc w:val="left"/>
      <w:pPr>
        <w:ind w:left="6120" w:hanging="360"/>
      </w:pPr>
      <w:rPr>
        <w:rFonts w:hint="default" w:ascii="Wingdings" w:hAnsi="Wingdings"/>
      </w:rPr>
    </w:lvl>
  </w:abstractNum>
  <w:abstractNum w:abstractNumId="5" w15:restartNumberingAfterBreak="0">
    <w:nsid w:val="33755505"/>
    <w:multiLevelType w:val="hybridMultilevel"/>
    <w:tmpl w:val="B070352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E336DE1"/>
    <w:multiLevelType w:val="hybridMultilevel"/>
    <w:tmpl w:val="4168C0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3F804535"/>
    <w:multiLevelType w:val="hybridMultilevel"/>
    <w:tmpl w:val="9CCCC3A4"/>
    <w:lvl w:ilvl="0" w:tplc="1B5CDAB2">
      <w:start w:val="1"/>
      <w:numFmt w:val="decimal"/>
      <w:lvlText w:val="%1."/>
      <w:lvlJc w:val="left"/>
      <w:pPr>
        <w:ind w:left="360" w:hanging="360"/>
      </w:pPr>
      <w:rPr>
        <w:rFonts w:hint="default"/>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2E925FD"/>
    <w:multiLevelType w:val="hybridMultilevel"/>
    <w:tmpl w:val="1A8CDD0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9703A75"/>
    <w:multiLevelType w:val="hybridMultilevel"/>
    <w:tmpl w:val="B74EC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895D7A"/>
    <w:multiLevelType w:val="hybridMultilevel"/>
    <w:tmpl w:val="C91CD0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8"/>
  </w:num>
  <w:num w:numId="4">
    <w:abstractNumId w:val="5"/>
  </w:num>
  <w:num w:numId="5">
    <w:abstractNumId w:val="10"/>
  </w:num>
  <w:num w:numId="6">
    <w:abstractNumId w:val="9"/>
  </w:num>
  <w:num w:numId="7">
    <w:abstractNumId w:val="6"/>
  </w:num>
  <w:num w:numId="8">
    <w:abstractNumId w:val="4"/>
  </w:num>
  <w:num w:numId="9">
    <w:abstractNumId w:val="1"/>
  </w:num>
  <w:num w:numId="10">
    <w:abstractNumId w:val="7"/>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71"/>
    <w:rsid w:val="0001076E"/>
    <w:rsid w:val="000209AD"/>
    <w:rsid w:val="00025BD6"/>
    <w:rsid w:val="0003771F"/>
    <w:rsid w:val="000443F5"/>
    <w:rsid w:val="00085FE2"/>
    <w:rsid w:val="000A5604"/>
    <w:rsid w:val="000C232F"/>
    <w:rsid w:val="000F5B7F"/>
    <w:rsid w:val="00115872"/>
    <w:rsid w:val="00130EDB"/>
    <w:rsid w:val="00161CEA"/>
    <w:rsid w:val="00163BED"/>
    <w:rsid w:val="001C4A6B"/>
    <w:rsid w:val="001E02A1"/>
    <w:rsid w:val="001E64A2"/>
    <w:rsid w:val="00205BAC"/>
    <w:rsid w:val="00213002"/>
    <w:rsid w:val="00257C73"/>
    <w:rsid w:val="002744FB"/>
    <w:rsid w:val="00286B30"/>
    <w:rsid w:val="002A191B"/>
    <w:rsid w:val="002A5E64"/>
    <w:rsid w:val="002B3A88"/>
    <w:rsid w:val="002E234C"/>
    <w:rsid w:val="003023E7"/>
    <w:rsid w:val="00306B37"/>
    <w:rsid w:val="003153C9"/>
    <w:rsid w:val="00327245"/>
    <w:rsid w:val="00351E0E"/>
    <w:rsid w:val="0035252D"/>
    <w:rsid w:val="00357C5A"/>
    <w:rsid w:val="003849D5"/>
    <w:rsid w:val="003B252D"/>
    <w:rsid w:val="003B60A3"/>
    <w:rsid w:val="00423D38"/>
    <w:rsid w:val="00432E89"/>
    <w:rsid w:val="004F5566"/>
    <w:rsid w:val="00577D4F"/>
    <w:rsid w:val="00586E7A"/>
    <w:rsid w:val="005A41F7"/>
    <w:rsid w:val="005C16B5"/>
    <w:rsid w:val="005C63F3"/>
    <w:rsid w:val="006A7C22"/>
    <w:rsid w:val="006E08AA"/>
    <w:rsid w:val="006F1E98"/>
    <w:rsid w:val="007201E8"/>
    <w:rsid w:val="00722FC3"/>
    <w:rsid w:val="007455D5"/>
    <w:rsid w:val="0078710F"/>
    <w:rsid w:val="00794AD1"/>
    <w:rsid w:val="0079BDC0"/>
    <w:rsid w:val="007E0B76"/>
    <w:rsid w:val="007F1ADC"/>
    <w:rsid w:val="007F66D0"/>
    <w:rsid w:val="00800FC4"/>
    <w:rsid w:val="0083646E"/>
    <w:rsid w:val="00874C20"/>
    <w:rsid w:val="008B739D"/>
    <w:rsid w:val="00922D6E"/>
    <w:rsid w:val="00970EA6"/>
    <w:rsid w:val="009724CE"/>
    <w:rsid w:val="00972CAD"/>
    <w:rsid w:val="00A00B2A"/>
    <w:rsid w:val="00A11933"/>
    <w:rsid w:val="00A22497"/>
    <w:rsid w:val="00A4013C"/>
    <w:rsid w:val="00A42908"/>
    <w:rsid w:val="00A77C3B"/>
    <w:rsid w:val="00A8072E"/>
    <w:rsid w:val="00AC624E"/>
    <w:rsid w:val="00B264E4"/>
    <w:rsid w:val="00BE027E"/>
    <w:rsid w:val="00BF201C"/>
    <w:rsid w:val="00C076BD"/>
    <w:rsid w:val="00C55239"/>
    <w:rsid w:val="00C9443E"/>
    <w:rsid w:val="00CD1D77"/>
    <w:rsid w:val="00CF5EDE"/>
    <w:rsid w:val="00D0681C"/>
    <w:rsid w:val="00D63D71"/>
    <w:rsid w:val="00D95101"/>
    <w:rsid w:val="00DA75A8"/>
    <w:rsid w:val="00DB44BA"/>
    <w:rsid w:val="00DB7BF6"/>
    <w:rsid w:val="00DC1087"/>
    <w:rsid w:val="00DD324D"/>
    <w:rsid w:val="00DE3246"/>
    <w:rsid w:val="00E15AC3"/>
    <w:rsid w:val="00E213FB"/>
    <w:rsid w:val="00E3199E"/>
    <w:rsid w:val="00E425C1"/>
    <w:rsid w:val="00E5BF99"/>
    <w:rsid w:val="00E865B7"/>
    <w:rsid w:val="00E86849"/>
    <w:rsid w:val="00EB07E8"/>
    <w:rsid w:val="00EB7FD5"/>
    <w:rsid w:val="00ED41C7"/>
    <w:rsid w:val="00F12F52"/>
    <w:rsid w:val="00F35A4F"/>
    <w:rsid w:val="00F6708E"/>
    <w:rsid w:val="00F7266B"/>
    <w:rsid w:val="00F810AA"/>
    <w:rsid w:val="00F87ED4"/>
    <w:rsid w:val="00F94340"/>
    <w:rsid w:val="00FA1F28"/>
    <w:rsid w:val="00FC09AA"/>
    <w:rsid w:val="00FD334C"/>
    <w:rsid w:val="01026471"/>
    <w:rsid w:val="011B675F"/>
    <w:rsid w:val="012DD123"/>
    <w:rsid w:val="01778D6F"/>
    <w:rsid w:val="0185DEC7"/>
    <w:rsid w:val="0225AB60"/>
    <w:rsid w:val="03135DD0"/>
    <w:rsid w:val="037A9285"/>
    <w:rsid w:val="03BD6477"/>
    <w:rsid w:val="04530821"/>
    <w:rsid w:val="04AF2E31"/>
    <w:rsid w:val="04E3BF70"/>
    <w:rsid w:val="0537ED1F"/>
    <w:rsid w:val="055D4C22"/>
    <w:rsid w:val="05E6C401"/>
    <w:rsid w:val="06EA56E8"/>
    <w:rsid w:val="0707F675"/>
    <w:rsid w:val="0732E86E"/>
    <w:rsid w:val="075C74E6"/>
    <w:rsid w:val="0783B874"/>
    <w:rsid w:val="087CD8A7"/>
    <w:rsid w:val="08D1585E"/>
    <w:rsid w:val="091F88D5"/>
    <w:rsid w:val="0A30BD45"/>
    <w:rsid w:val="0AD7AC0C"/>
    <w:rsid w:val="0B591C3C"/>
    <w:rsid w:val="0BA85CF4"/>
    <w:rsid w:val="0C9AA676"/>
    <w:rsid w:val="0D8DA142"/>
    <w:rsid w:val="1179655F"/>
    <w:rsid w:val="13700584"/>
    <w:rsid w:val="14A6DED2"/>
    <w:rsid w:val="14E85345"/>
    <w:rsid w:val="14F0E32E"/>
    <w:rsid w:val="15F3C175"/>
    <w:rsid w:val="171CE52F"/>
    <w:rsid w:val="1985AB44"/>
    <w:rsid w:val="1AA276DC"/>
    <w:rsid w:val="1BC571C9"/>
    <w:rsid w:val="1C18688E"/>
    <w:rsid w:val="1C38F4F5"/>
    <w:rsid w:val="1CAEEDFD"/>
    <w:rsid w:val="1D828F4D"/>
    <w:rsid w:val="1DAFDAF9"/>
    <w:rsid w:val="1DF9749B"/>
    <w:rsid w:val="1E447813"/>
    <w:rsid w:val="20132C01"/>
    <w:rsid w:val="20AFAA38"/>
    <w:rsid w:val="23D31486"/>
    <w:rsid w:val="25744195"/>
    <w:rsid w:val="2596C1DB"/>
    <w:rsid w:val="260AE9AE"/>
    <w:rsid w:val="2698202B"/>
    <w:rsid w:val="26E49B48"/>
    <w:rsid w:val="27077303"/>
    <w:rsid w:val="271011F6"/>
    <w:rsid w:val="28E3A461"/>
    <w:rsid w:val="29397180"/>
    <w:rsid w:val="29BFFD09"/>
    <w:rsid w:val="2A47B2B8"/>
    <w:rsid w:val="2CA7399A"/>
    <w:rsid w:val="2EAF1C52"/>
    <w:rsid w:val="2F81425D"/>
    <w:rsid w:val="2FEDD0EB"/>
    <w:rsid w:val="313B5D0F"/>
    <w:rsid w:val="3189A14C"/>
    <w:rsid w:val="345269B0"/>
    <w:rsid w:val="34F160B3"/>
    <w:rsid w:val="35289352"/>
    <w:rsid w:val="35F31540"/>
    <w:rsid w:val="360DF1ED"/>
    <w:rsid w:val="37AA9E93"/>
    <w:rsid w:val="37AE9036"/>
    <w:rsid w:val="38967400"/>
    <w:rsid w:val="394924AC"/>
    <w:rsid w:val="3A17D703"/>
    <w:rsid w:val="3AF6A13B"/>
    <w:rsid w:val="3C7E0FB6"/>
    <w:rsid w:val="3CD2985C"/>
    <w:rsid w:val="3CD858C3"/>
    <w:rsid w:val="3E19E017"/>
    <w:rsid w:val="3F95AF3D"/>
    <w:rsid w:val="40668D91"/>
    <w:rsid w:val="41D85A4B"/>
    <w:rsid w:val="420A9745"/>
    <w:rsid w:val="43F7AFE3"/>
    <w:rsid w:val="45021A77"/>
    <w:rsid w:val="45C30EBE"/>
    <w:rsid w:val="4608A13E"/>
    <w:rsid w:val="463B22D6"/>
    <w:rsid w:val="48B27B3E"/>
    <w:rsid w:val="4A9A817F"/>
    <w:rsid w:val="4AFD497C"/>
    <w:rsid w:val="4EDA82F6"/>
    <w:rsid w:val="52505AF2"/>
    <w:rsid w:val="5289A97B"/>
    <w:rsid w:val="52E515D4"/>
    <w:rsid w:val="53EAF0E4"/>
    <w:rsid w:val="547743C2"/>
    <w:rsid w:val="56169E74"/>
    <w:rsid w:val="5738F74E"/>
    <w:rsid w:val="596F9CB8"/>
    <w:rsid w:val="59B7AD74"/>
    <w:rsid w:val="59FE58BD"/>
    <w:rsid w:val="5AB892CF"/>
    <w:rsid w:val="5B0ACE4E"/>
    <w:rsid w:val="5B537DD5"/>
    <w:rsid w:val="5BE9217F"/>
    <w:rsid w:val="5BF837C0"/>
    <w:rsid w:val="5CCE067D"/>
    <w:rsid w:val="5D77F917"/>
    <w:rsid w:val="5EA1C3DD"/>
    <w:rsid w:val="5F392FFC"/>
    <w:rsid w:val="611E4916"/>
    <w:rsid w:val="61363770"/>
    <w:rsid w:val="64910CC1"/>
    <w:rsid w:val="6522520F"/>
    <w:rsid w:val="65BD519B"/>
    <w:rsid w:val="666A9E5B"/>
    <w:rsid w:val="67226D7E"/>
    <w:rsid w:val="6766047C"/>
    <w:rsid w:val="67D3BA99"/>
    <w:rsid w:val="6A7AF19C"/>
    <w:rsid w:val="6D2264EB"/>
    <w:rsid w:val="6F88105D"/>
    <w:rsid w:val="7005B97D"/>
    <w:rsid w:val="75C99ADF"/>
    <w:rsid w:val="75CC4296"/>
    <w:rsid w:val="761856C0"/>
    <w:rsid w:val="7679D1B6"/>
    <w:rsid w:val="7690E18C"/>
    <w:rsid w:val="770D3CBE"/>
    <w:rsid w:val="77D8642A"/>
    <w:rsid w:val="77E684B5"/>
    <w:rsid w:val="781C9286"/>
    <w:rsid w:val="783B011A"/>
    <w:rsid w:val="78E8BAE0"/>
    <w:rsid w:val="7ABE8F9E"/>
    <w:rsid w:val="7B28B975"/>
    <w:rsid w:val="7BCF9238"/>
    <w:rsid w:val="7BFF9CF5"/>
    <w:rsid w:val="7CBD44A8"/>
    <w:rsid w:val="7D6B6299"/>
    <w:rsid w:val="7FBF83AD"/>
    <w:rsid w:val="7FFF8E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5EBA"/>
  <w15:chartTrackingRefBased/>
  <w15:docId w15:val="{0F0ED3FC-63DD-4606-AEA4-095CBEC389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63F3"/>
    <w:rPr>
      <w:rFonts w:ascii="Arial" w:hAnsi="Arial"/>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63D71"/>
    <w:rPr>
      <w:color w:val="0563C1" w:themeColor="hyperlink"/>
      <w:u w:val="single"/>
    </w:rPr>
  </w:style>
  <w:style w:type="character" w:styleId="FollowedHyperlink">
    <w:name w:val="FollowedHyperlink"/>
    <w:basedOn w:val="DefaultParagraphFont"/>
    <w:uiPriority w:val="99"/>
    <w:semiHidden/>
    <w:unhideWhenUsed/>
    <w:rsid w:val="00D63D71"/>
    <w:rPr>
      <w:color w:val="954F72" w:themeColor="followedHyperlink"/>
      <w:u w:val="single"/>
    </w:rPr>
  </w:style>
  <w:style w:type="paragraph" w:styleId="Default" w:customStyle="1">
    <w:name w:val="Default"/>
    <w:rsid w:val="00D63D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63D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63D71"/>
    <w:pPr>
      <w:ind w:left="720"/>
      <w:contextualSpacing/>
    </w:pPr>
  </w:style>
  <w:style w:type="character" w:styleId="CommentReference">
    <w:name w:val="annotation reference"/>
    <w:basedOn w:val="DefaultParagraphFont"/>
    <w:uiPriority w:val="99"/>
    <w:semiHidden/>
    <w:unhideWhenUsed/>
    <w:rsid w:val="00A8072E"/>
    <w:rPr>
      <w:sz w:val="16"/>
      <w:szCs w:val="16"/>
    </w:rPr>
  </w:style>
  <w:style w:type="paragraph" w:styleId="CommentText">
    <w:name w:val="annotation text"/>
    <w:basedOn w:val="Normal"/>
    <w:link w:val="CommentTextChar"/>
    <w:uiPriority w:val="99"/>
    <w:semiHidden/>
    <w:unhideWhenUsed/>
    <w:rsid w:val="00A8072E"/>
    <w:pPr>
      <w:spacing w:line="240" w:lineRule="auto"/>
    </w:pPr>
    <w:rPr>
      <w:szCs w:val="20"/>
    </w:rPr>
  </w:style>
  <w:style w:type="character" w:styleId="CommentTextChar" w:customStyle="1">
    <w:name w:val="Comment Text Char"/>
    <w:basedOn w:val="DefaultParagraphFont"/>
    <w:link w:val="CommentText"/>
    <w:uiPriority w:val="99"/>
    <w:semiHidden/>
    <w:rsid w:val="00A807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072E"/>
    <w:rPr>
      <w:b/>
      <w:bCs/>
    </w:rPr>
  </w:style>
  <w:style w:type="character" w:styleId="CommentSubjectChar" w:customStyle="1">
    <w:name w:val="Comment Subject Char"/>
    <w:basedOn w:val="CommentTextChar"/>
    <w:link w:val="CommentSubject"/>
    <w:uiPriority w:val="99"/>
    <w:semiHidden/>
    <w:rsid w:val="00A8072E"/>
    <w:rPr>
      <w:rFonts w:ascii="Arial" w:hAnsi="Arial"/>
      <w:b/>
      <w:bCs/>
      <w:sz w:val="20"/>
      <w:szCs w:val="20"/>
    </w:rPr>
  </w:style>
  <w:style w:type="paragraph" w:styleId="BalloonText">
    <w:name w:val="Balloon Text"/>
    <w:basedOn w:val="Normal"/>
    <w:link w:val="BalloonTextChar"/>
    <w:uiPriority w:val="99"/>
    <w:semiHidden/>
    <w:unhideWhenUsed/>
    <w:rsid w:val="00A807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072E"/>
    <w:rPr>
      <w:rFonts w:ascii="Segoe UI" w:hAnsi="Segoe UI" w:cs="Segoe UI"/>
      <w:sz w:val="18"/>
      <w:szCs w:val="18"/>
    </w:rPr>
  </w:style>
  <w:style w:type="paragraph" w:styleId="Header">
    <w:name w:val="header"/>
    <w:basedOn w:val="Normal"/>
    <w:link w:val="HeaderChar"/>
    <w:uiPriority w:val="99"/>
    <w:unhideWhenUsed/>
    <w:rsid w:val="00286B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6B30"/>
    <w:rPr>
      <w:rFonts w:ascii="Arial" w:hAnsi="Arial"/>
      <w:sz w:val="20"/>
    </w:rPr>
  </w:style>
  <w:style w:type="paragraph" w:styleId="Footer">
    <w:name w:val="footer"/>
    <w:basedOn w:val="Normal"/>
    <w:link w:val="FooterChar"/>
    <w:uiPriority w:val="99"/>
    <w:unhideWhenUsed/>
    <w:rsid w:val="00286B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6B30"/>
    <w:rPr>
      <w:rFonts w:ascii="Arial" w:hAnsi="Arial"/>
      <w:sz w:val="20"/>
    </w:rPr>
  </w:style>
  <w:style w:type="character" w:styleId="normaltextrun" w:customStyle="1">
    <w:name w:val="normaltextrun"/>
    <w:basedOn w:val="DefaultParagraphFont"/>
    <w:rsid w:val="00115872"/>
  </w:style>
  <w:style w:type="paragraph" w:styleId="paragraph" w:customStyle="1">
    <w:name w:val="paragraph"/>
    <w:basedOn w:val="Normal"/>
    <w:rsid w:val="0011587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115872"/>
  </w:style>
  <w:style w:type="paragraph" w:styleId="FootnoteText">
    <w:name w:val="footnote text"/>
    <w:basedOn w:val="Normal"/>
    <w:link w:val="FootnoteTextChar"/>
    <w:uiPriority w:val="99"/>
    <w:semiHidden/>
    <w:unhideWhenUsed/>
    <w:rsid w:val="00115872"/>
    <w:pPr>
      <w:spacing w:after="0" w:line="240" w:lineRule="auto"/>
    </w:pPr>
    <w:rPr>
      <w:szCs w:val="20"/>
    </w:rPr>
  </w:style>
  <w:style w:type="character" w:styleId="FootnoteTextChar" w:customStyle="1">
    <w:name w:val="Footnote Text Char"/>
    <w:basedOn w:val="DefaultParagraphFont"/>
    <w:link w:val="FootnoteText"/>
    <w:uiPriority w:val="99"/>
    <w:semiHidden/>
    <w:rsid w:val="00115872"/>
    <w:rPr>
      <w:rFonts w:ascii="Arial" w:hAnsi="Arial"/>
      <w:sz w:val="20"/>
      <w:szCs w:val="20"/>
    </w:rPr>
  </w:style>
  <w:style w:type="character" w:styleId="FootnoteReference">
    <w:name w:val="footnote reference"/>
    <w:basedOn w:val="DefaultParagraphFont"/>
    <w:uiPriority w:val="99"/>
    <w:semiHidden/>
    <w:unhideWhenUsed/>
    <w:rsid w:val="00115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ontact@breathingcity.org" TargetMode="External" Id="rId13" /><Relationship Type="http://schemas.openxmlformats.org/officeDocument/2006/relationships/hyperlink" Target="mailto:h.burridge@imperial.ac.uk" TargetMode="External" Id="rId18" /><Relationship Type="http://schemas.openxmlformats.org/officeDocument/2006/relationships/customXml" Target="../customXml/item3.xml" Id="rId3" /><Relationship Type="http://schemas.openxmlformats.org/officeDocument/2006/relationships/hyperlink" Target="https://borninbradford.nhs.uk/our-findings/different-findings-in-a-nutshell/air-pollution-the-magical-power-of-nature/" TargetMode="External" Id="rId21" /><Relationship Type="http://schemas.openxmlformats.org/officeDocument/2006/relationships/webSettings" Target="webSettings.xml" Id="rId7" /><Relationship Type="http://schemas.openxmlformats.org/officeDocument/2006/relationships/hyperlink" Target="https://nerc.ukri.org/research/funded/programmes/clean-air/" TargetMode="External" Id="rId12" /><Relationship Type="http://schemas.openxmlformats.org/officeDocument/2006/relationships/hyperlink" Target="mailto:m.vanreeuwijk@imperial.ac.uk" TargetMode="External" Id="rId17" /><Relationship Type="http://schemas.openxmlformats.org/officeDocument/2006/relationships/customXml" Target="../customXml/item2.xml" Id="rId2" /><Relationship Type="http://schemas.openxmlformats.org/officeDocument/2006/relationships/hyperlink" Target="mailto:Malcolm.Cook@lboro.ac.uk" TargetMode="External" Id="rId16" /><Relationship Type="http://schemas.openxmlformats.org/officeDocument/2006/relationships/hyperlink" Target="mailto:tim.sharpe@strath.ac.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breathingcity.org/"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mailto:contact@breathingcity.org" TargetMode="External" Id="rId15" /><Relationship Type="http://schemas.openxmlformats.org/officeDocument/2006/relationships/fontTable" Target="fontTable.xml" Id="rId23" /><Relationship Type="http://schemas.microsoft.com/office/2018/08/relationships/commentsExtensible" Target="commentsExtensible.xml" Id="rId28" /><Relationship Type="http://schemas.openxmlformats.org/officeDocument/2006/relationships/hyperlink" Target="mailto:A.Hathway@sheffield.ac.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reathingcity.org/themes/" TargetMode="External" Id="rId14" /><Relationship Type="http://schemas.openxmlformats.org/officeDocument/2006/relationships/footer" Target="footer1.xml" Id="rId22" /><Relationship Type="http://schemas.microsoft.com/office/2016/09/relationships/commentsIds" Target="commentsIds.xml" Id="rId27" /><Relationship Type="http://schemas.openxmlformats.org/officeDocument/2006/relationships/image" Target="/media/image2.png" Id="R85381270e9e04f34" /><Relationship Type="http://schemas.openxmlformats.org/officeDocument/2006/relationships/glossaryDocument" Target="/word/glossary/document.xml" Id="R2794ada45f8744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ee43ae-45dd-4e55-9e6a-784a95a4393c}"/>
      </w:docPartPr>
      <w:docPartBody>
        <w:p w14:paraId="5CAC1C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FC57CFF5F034699C44FDC1B284CE4" ma:contentTypeVersion="13" ma:contentTypeDescription="Create a new document." ma:contentTypeScope="" ma:versionID="1d56805a9a81fb370ca16fa6ca070c90">
  <xsd:schema xmlns:xsd="http://www.w3.org/2001/XMLSchema" xmlns:xs="http://www.w3.org/2001/XMLSchema" xmlns:p="http://schemas.microsoft.com/office/2006/metadata/properties" xmlns:ns2="d381ce83-ae46-4dbf-995b-ccabac56e06d" xmlns:ns3="36886919-4fbc-4639-8bd5-d90c289c8f0f" targetNamespace="http://schemas.microsoft.com/office/2006/metadata/properties" ma:root="true" ma:fieldsID="0a4cc0df1fa2eb518f9391fc548a7f81" ns2:_="" ns3:_="">
    <xsd:import namespace="d381ce83-ae46-4dbf-995b-ccabac56e06d"/>
    <xsd:import namespace="36886919-4fbc-4639-8bd5-d90c289c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ce83-ae46-4dbf-995b-ccabac56e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86919-4fbc-4639-8bd5-d90c289c8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BEE66-270C-4E83-9BFF-F6CC044D2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C3533-DC0B-4B5C-95EB-BBA3A479F0F8}">
  <ds:schemaRefs>
    <ds:schemaRef ds:uri="http://schemas.microsoft.com/sharepoint/v3/contenttype/forms"/>
  </ds:schemaRefs>
</ds:datastoreItem>
</file>

<file path=customXml/itemProps3.xml><?xml version="1.0" encoding="utf-8"?>
<ds:datastoreItem xmlns:ds="http://schemas.openxmlformats.org/officeDocument/2006/customXml" ds:itemID="{9313C52B-7A97-46F8-8B5F-BF95E4C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ce83-ae46-4dbf-995b-ccabac56e06d"/>
    <ds:schemaRef ds:uri="36886919-4fbc-4639-8bd5-d90c289c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Freeman</dc:creator>
  <keywords/>
  <dc:description/>
  <lastModifiedBy>Helen Freeman</lastModifiedBy>
  <revision>92</revision>
  <lastPrinted>2021-06-15T09:23:00.0000000Z</lastPrinted>
  <dcterms:created xsi:type="dcterms:W3CDTF">2021-04-26T17:39:00.0000000Z</dcterms:created>
  <dcterms:modified xsi:type="dcterms:W3CDTF">2021-06-28T07:25:10.7213519Z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0x0101003AAFC57CFF5F034699C44FDC1B284CE4</vt:lpwstr>
  </property>
</Properties>
</file>